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8CA4E" w14:textId="4FE77D9C" w:rsidR="00C12A92" w:rsidRPr="00475302" w:rsidRDefault="00517100" w:rsidP="00517100">
      <w:pPr>
        <w:spacing w:after="20" w:line="240" w:lineRule="auto"/>
        <w:rPr>
          <w:rFonts w:ascii="Times New Roman" w:hAnsi="Times New Roman"/>
          <w:sz w:val="24"/>
          <w:szCs w:val="24"/>
        </w:rPr>
      </w:pPr>
      <w:bookmarkStart w:id="0" w:name="_GoBack"/>
      <w:bookmarkEnd w:id="0"/>
      <w:r>
        <w:rPr>
          <w:noProof/>
          <w:sz w:val="20"/>
          <w:lang w:eastAsia="ru-RU"/>
        </w:rPr>
        <w:drawing>
          <wp:inline distT="0" distB="0" distL="0" distR="0" wp14:anchorId="3F5C0327" wp14:editId="47F1CBA1">
            <wp:extent cx="1307767" cy="381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307767" cy="381000"/>
                    </a:xfrm>
                    <a:prstGeom prst="rect">
                      <a:avLst/>
                    </a:prstGeom>
                  </pic:spPr>
                </pic:pic>
              </a:graphicData>
            </a:graphic>
          </wp:inline>
        </w:drawing>
      </w:r>
      <w:r w:rsidRPr="00CD0DA7">
        <w:rPr>
          <w:rFonts w:ascii="Times New Roman" w:hAnsi="Times New Roman"/>
          <w:sz w:val="24"/>
          <w:szCs w:val="24"/>
        </w:rPr>
        <w:t xml:space="preserve">                                                              </w:t>
      </w:r>
      <w:r w:rsidR="00C12A92" w:rsidRPr="00475302">
        <w:rPr>
          <w:rFonts w:ascii="Times New Roman" w:hAnsi="Times New Roman"/>
          <w:sz w:val="24"/>
          <w:szCs w:val="24"/>
        </w:rPr>
        <w:t>Приложение № 2</w:t>
      </w:r>
    </w:p>
    <w:p w14:paraId="51FC298D" w14:textId="7FB45A48" w:rsidR="00C12A92" w:rsidRPr="00475302" w:rsidRDefault="00C12A92" w:rsidP="00475302">
      <w:pPr>
        <w:spacing w:after="20" w:line="240" w:lineRule="auto"/>
        <w:ind w:firstLine="5812"/>
        <w:rPr>
          <w:rFonts w:ascii="Times New Roman" w:hAnsi="Times New Roman"/>
          <w:sz w:val="24"/>
          <w:szCs w:val="24"/>
        </w:rPr>
      </w:pPr>
      <w:r w:rsidRPr="00475302">
        <w:rPr>
          <w:rFonts w:ascii="Times New Roman" w:hAnsi="Times New Roman"/>
          <w:sz w:val="24"/>
          <w:szCs w:val="24"/>
        </w:rPr>
        <w:t>к Регламенту оказани</w:t>
      </w:r>
      <w:r w:rsidR="00E85BB4" w:rsidRPr="00475302">
        <w:rPr>
          <w:rFonts w:ascii="Times New Roman" w:hAnsi="Times New Roman"/>
          <w:sz w:val="24"/>
          <w:szCs w:val="24"/>
        </w:rPr>
        <w:t>я</w:t>
      </w:r>
      <w:r w:rsidRPr="00475302">
        <w:rPr>
          <w:rFonts w:ascii="Times New Roman" w:hAnsi="Times New Roman"/>
          <w:sz w:val="24"/>
          <w:szCs w:val="24"/>
        </w:rPr>
        <w:t xml:space="preserve"> услуг </w:t>
      </w:r>
    </w:p>
    <w:p w14:paraId="6FD5F16B" w14:textId="1E05FACC" w:rsidR="00C12A92" w:rsidRPr="00475302" w:rsidRDefault="00C12A92" w:rsidP="00475302">
      <w:pPr>
        <w:spacing w:after="20" w:line="240" w:lineRule="auto"/>
        <w:ind w:firstLine="5812"/>
        <w:rPr>
          <w:rFonts w:ascii="Times New Roman" w:hAnsi="Times New Roman"/>
          <w:sz w:val="24"/>
          <w:szCs w:val="24"/>
        </w:rPr>
      </w:pPr>
      <w:r w:rsidRPr="00475302">
        <w:rPr>
          <w:rFonts w:ascii="Times New Roman" w:hAnsi="Times New Roman"/>
          <w:sz w:val="24"/>
          <w:szCs w:val="24"/>
        </w:rPr>
        <w:t>инвестиционного консультирования</w:t>
      </w:r>
    </w:p>
    <w:p w14:paraId="66732EA9" w14:textId="714B7167" w:rsidR="00B33058" w:rsidRPr="00475302" w:rsidRDefault="00B33058" w:rsidP="00475302">
      <w:pPr>
        <w:spacing w:after="20" w:line="240" w:lineRule="auto"/>
        <w:ind w:firstLine="5812"/>
        <w:rPr>
          <w:rFonts w:ascii="Times New Roman" w:hAnsi="Times New Roman"/>
          <w:sz w:val="24"/>
          <w:szCs w:val="24"/>
        </w:rPr>
      </w:pPr>
      <w:r w:rsidRPr="00475302">
        <w:rPr>
          <w:rFonts w:ascii="Times New Roman" w:hAnsi="Times New Roman"/>
          <w:sz w:val="24"/>
          <w:szCs w:val="24"/>
        </w:rPr>
        <w:t>ПАО Банк ЗЕНИТ</w:t>
      </w:r>
    </w:p>
    <w:p w14:paraId="70D84F5F" w14:textId="7682B16A" w:rsidR="005128B1" w:rsidRDefault="005128B1" w:rsidP="00475302">
      <w:pPr>
        <w:spacing w:after="20" w:line="240" w:lineRule="auto"/>
        <w:jc w:val="both"/>
        <w:rPr>
          <w:rFonts w:ascii="Times New Roman" w:eastAsia="Arial" w:hAnsi="Times New Roman" w:cs="Times New Roman"/>
          <w:b/>
        </w:rPr>
      </w:pPr>
    </w:p>
    <w:p w14:paraId="0EDD2A3E" w14:textId="77777777" w:rsidR="005128B1" w:rsidRDefault="005128B1" w:rsidP="00475302">
      <w:pPr>
        <w:spacing w:after="20" w:line="240" w:lineRule="auto"/>
        <w:jc w:val="both"/>
        <w:rPr>
          <w:rFonts w:ascii="Times New Roman" w:eastAsia="Arial" w:hAnsi="Times New Roman" w:cs="Times New Roman"/>
          <w:b/>
        </w:rPr>
      </w:pPr>
    </w:p>
    <w:p w14:paraId="0320E375" w14:textId="616AA610" w:rsidR="00D61517" w:rsidRDefault="00CD0DA7" w:rsidP="00475302">
      <w:pPr>
        <w:spacing w:line="240" w:lineRule="auto"/>
        <w:jc w:val="center"/>
        <w:rPr>
          <w:rFonts w:ascii="Times New Roman" w:hAnsi="Times New Roman"/>
          <w:b/>
          <w:sz w:val="24"/>
        </w:rPr>
      </w:pPr>
      <w:r w:rsidRPr="00363453">
        <w:rPr>
          <w:rFonts w:ascii="Times New Roman" w:hAnsi="Times New Roman"/>
          <w:b/>
          <w:sz w:val="24"/>
        </w:rPr>
        <w:t xml:space="preserve">ДЕКЛАРАЦИЯ </w:t>
      </w:r>
      <w:r w:rsidRPr="001033DB">
        <w:rPr>
          <w:rFonts w:ascii="Times New Roman" w:eastAsia="Arial" w:hAnsi="Times New Roman" w:cs="Times New Roman"/>
          <w:b/>
          <w:sz w:val="24"/>
          <w:szCs w:val="24"/>
        </w:rPr>
        <w:t>О</w:t>
      </w:r>
      <w:r w:rsidRPr="00363453">
        <w:rPr>
          <w:rFonts w:ascii="Times New Roman" w:hAnsi="Times New Roman"/>
          <w:b/>
          <w:sz w:val="24"/>
        </w:rPr>
        <w:t xml:space="preserve"> РИСКАХ, </w:t>
      </w:r>
      <w:r>
        <w:rPr>
          <w:rFonts w:ascii="Times New Roman" w:hAnsi="Times New Roman"/>
          <w:b/>
          <w:sz w:val="24"/>
        </w:rPr>
        <w:br/>
      </w:r>
      <w:r w:rsidR="00813124" w:rsidRPr="00363453">
        <w:rPr>
          <w:rFonts w:ascii="Times New Roman" w:hAnsi="Times New Roman"/>
          <w:b/>
          <w:sz w:val="24"/>
        </w:rPr>
        <w:t>связанных с осуществлением операций на рынке ценных бумаг</w:t>
      </w:r>
    </w:p>
    <w:p w14:paraId="1FC2B468" w14:textId="31E899A7" w:rsidR="00031241" w:rsidRDefault="00031241" w:rsidP="0039104A">
      <w:pPr>
        <w:autoSpaceDE w:val="0"/>
        <w:autoSpaceDN w:val="0"/>
        <w:adjustRightInd w:val="0"/>
        <w:spacing w:after="0" w:line="240" w:lineRule="auto"/>
        <w:ind w:firstLine="709"/>
        <w:jc w:val="both"/>
        <w:rPr>
          <w:rFonts w:ascii="Times New Roman" w:hAnsi="Times New Roman"/>
          <w:sz w:val="24"/>
        </w:rPr>
      </w:pPr>
      <w:r w:rsidRPr="00363453">
        <w:rPr>
          <w:rFonts w:ascii="Times New Roman" w:hAnsi="Times New Roman"/>
          <w:sz w:val="24"/>
        </w:rPr>
        <w:t>Цель настоящей Декларации</w:t>
      </w:r>
      <w:r w:rsidR="00A20205" w:rsidRPr="00A20205">
        <w:rPr>
          <w:rFonts w:ascii="Times New Roman" w:hAnsi="Times New Roman"/>
          <w:sz w:val="24"/>
        </w:rPr>
        <w:t xml:space="preserve"> </w:t>
      </w:r>
      <w:r w:rsidR="00A20205">
        <w:rPr>
          <w:rFonts w:ascii="Times New Roman" w:hAnsi="Times New Roman"/>
          <w:sz w:val="24"/>
        </w:rPr>
        <w:t>о рисках</w:t>
      </w:r>
      <w:r w:rsidRPr="00363453">
        <w:rPr>
          <w:rFonts w:ascii="Times New Roman" w:hAnsi="Times New Roman"/>
          <w:sz w:val="24"/>
        </w:rPr>
        <w:t xml:space="preserve"> </w:t>
      </w:r>
      <w:r w:rsidR="00C12A92" w:rsidRPr="00475302">
        <w:rPr>
          <w:rFonts w:ascii="Times New Roman" w:hAnsi="Times New Roman"/>
          <w:sz w:val="24"/>
        </w:rPr>
        <w:t>–</w:t>
      </w:r>
      <w:r w:rsidR="00C12A92" w:rsidRPr="00363453">
        <w:rPr>
          <w:rFonts w:ascii="Times New Roman" w:hAnsi="Times New Roman"/>
          <w:sz w:val="24"/>
        </w:rPr>
        <w:t xml:space="preserve"> </w:t>
      </w:r>
      <w:r w:rsidRPr="00363453">
        <w:rPr>
          <w:rFonts w:ascii="Times New Roman" w:hAnsi="Times New Roman"/>
          <w:sz w:val="24"/>
        </w:rPr>
        <w:t xml:space="preserve">предоставить </w:t>
      </w:r>
      <w:r w:rsidR="00340F48">
        <w:rPr>
          <w:rFonts w:ascii="Times New Roman" w:hAnsi="Times New Roman"/>
          <w:sz w:val="24"/>
        </w:rPr>
        <w:t>Вам</w:t>
      </w:r>
      <w:r w:rsidRPr="00363453">
        <w:rPr>
          <w:rFonts w:ascii="Times New Roman" w:hAnsi="Times New Roman"/>
          <w:sz w:val="24"/>
        </w:rPr>
        <w:t xml:space="preserve"> информацию об основных рисках, связанных с осуществлением операций на рынке ценных бумаг. Обращаем </w:t>
      </w:r>
      <w:r w:rsidR="00340F48">
        <w:rPr>
          <w:rFonts w:ascii="Times New Roman" w:hAnsi="Times New Roman"/>
          <w:sz w:val="24"/>
        </w:rPr>
        <w:t>В</w:t>
      </w:r>
      <w:r w:rsidR="00340F48" w:rsidRPr="00363453">
        <w:rPr>
          <w:rFonts w:ascii="Times New Roman" w:hAnsi="Times New Roman"/>
          <w:sz w:val="24"/>
        </w:rPr>
        <w:t xml:space="preserve">аше </w:t>
      </w:r>
      <w:r w:rsidRPr="00363453">
        <w:rPr>
          <w:rFonts w:ascii="Times New Roman" w:hAnsi="Times New Roman"/>
          <w:sz w:val="24"/>
        </w:rPr>
        <w:t xml:space="preserve">внимание на то, что настоящая Декларация не раскрывает информацию обо всех рисках </w:t>
      </w:r>
      <w:r w:rsidR="0053140C">
        <w:rPr>
          <w:rFonts w:ascii="Times New Roman" w:hAnsi="Times New Roman"/>
          <w:sz w:val="24"/>
        </w:rPr>
        <w:br/>
      </w:r>
      <w:r w:rsidRPr="00363453">
        <w:rPr>
          <w:rFonts w:ascii="Times New Roman" w:hAnsi="Times New Roman"/>
          <w:sz w:val="24"/>
        </w:rPr>
        <w:t>на рынке ценных бумаг вследствие разнообразия возникающих на нем ситуаций.</w:t>
      </w:r>
    </w:p>
    <w:p w14:paraId="0B8FB667" w14:textId="6E95E1D4" w:rsidR="00031241"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В общем смысле риск представляет собой возможность возникновения убытков </w:t>
      </w:r>
      <w:r w:rsidR="0053140C">
        <w:rPr>
          <w:rFonts w:ascii="Times New Roman" w:hAnsi="Times New Roman"/>
          <w:sz w:val="24"/>
        </w:rPr>
        <w:br/>
      </w:r>
      <w:r w:rsidRPr="00363453">
        <w:rPr>
          <w:rFonts w:ascii="Times New Roman" w:hAnsi="Times New Roman"/>
          <w:sz w:val="24"/>
        </w:rPr>
        <w:t xml:space="preserve">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sidR="00340F48">
        <w:rPr>
          <w:rFonts w:ascii="Times New Roman" w:hAnsi="Times New Roman"/>
          <w:sz w:val="24"/>
        </w:rPr>
        <w:t>В</w:t>
      </w:r>
      <w:r w:rsidR="00340F48" w:rsidRPr="00363453">
        <w:rPr>
          <w:rFonts w:ascii="Times New Roman" w:hAnsi="Times New Roman"/>
          <w:sz w:val="24"/>
        </w:rPr>
        <w:t xml:space="preserve">аши </w:t>
      </w:r>
      <w:r w:rsidRPr="00363453">
        <w:rPr>
          <w:rFonts w:ascii="Times New Roman" w:hAnsi="Times New Roman"/>
          <w:sz w:val="24"/>
        </w:rPr>
        <w:t xml:space="preserve">операции </w:t>
      </w:r>
      <w:r w:rsidR="0053140C">
        <w:rPr>
          <w:rFonts w:ascii="Times New Roman" w:hAnsi="Times New Roman"/>
          <w:sz w:val="24"/>
        </w:rPr>
        <w:br/>
      </w:r>
      <w:r w:rsidRPr="00363453">
        <w:rPr>
          <w:rFonts w:ascii="Times New Roman" w:hAnsi="Times New Roman"/>
          <w:sz w:val="24"/>
        </w:rPr>
        <w:t>на рынке ценных бумаг.</w:t>
      </w:r>
    </w:p>
    <w:p w14:paraId="235555E0" w14:textId="070583E8" w:rsidR="00031241" w:rsidRPr="00E847AE" w:rsidRDefault="00031241" w:rsidP="0039104A">
      <w:pPr>
        <w:pStyle w:val="aa"/>
        <w:numPr>
          <w:ilvl w:val="0"/>
          <w:numId w:val="2"/>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4"/>
        </w:rPr>
      </w:pPr>
      <w:r w:rsidRPr="00E847AE">
        <w:rPr>
          <w:rFonts w:ascii="Times New Roman" w:hAnsi="Times New Roman"/>
          <w:b/>
          <w:sz w:val="24"/>
        </w:rPr>
        <w:t>Системный риск</w:t>
      </w:r>
      <w:r w:rsidR="00C12A92" w:rsidRPr="00E847AE">
        <w:rPr>
          <w:rFonts w:ascii="Times New Roman" w:hAnsi="Times New Roman"/>
          <w:sz w:val="24"/>
        </w:rPr>
        <w:t xml:space="preserve"> – </w:t>
      </w:r>
      <w:r w:rsidRPr="00E847AE">
        <w:rPr>
          <w:rFonts w:ascii="Times New Roman" w:hAnsi="Times New Roman"/>
          <w:sz w:val="24"/>
        </w:rPr>
        <w:t xml:space="preserve">затрагивает несколько финансовых институтов и проявляется </w:t>
      </w:r>
      <w:r w:rsidR="0053140C">
        <w:rPr>
          <w:rFonts w:ascii="Times New Roman" w:hAnsi="Times New Roman"/>
          <w:sz w:val="24"/>
        </w:rPr>
        <w:br/>
      </w:r>
      <w:r w:rsidRPr="00E847AE">
        <w:rPr>
          <w:rFonts w:ascii="Times New Roman" w:hAnsi="Times New Roman"/>
          <w:sz w:val="24"/>
        </w:rPr>
        <w:t>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1BCC3EA8" w14:textId="35C2F081" w:rsidR="00031241" w:rsidRPr="00E847AE" w:rsidRDefault="00031241" w:rsidP="0039104A">
      <w:pPr>
        <w:pStyle w:val="aa"/>
        <w:numPr>
          <w:ilvl w:val="0"/>
          <w:numId w:val="2"/>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4"/>
        </w:rPr>
      </w:pPr>
      <w:r w:rsidRPr="00E847AE">
        <w:rPr>
          <w:rFonts w:ascii="Times New Roman" w:hAnsi="Times New Roman"/>
          <w:b/>
          <w:sz w:val="24"/>
        </w:rPr>
        <w:t>Рыночный риск</w:t>
      </w:r>
      <w:r w:rsidR="00C12A92" w:rsidRPr="00E847AE">
        <w:rPr>
          <w:rFonts w:ascii="Times New Roman" w:hAnsi="Times New Roman"/>
          <w:sz w:val="24"/>
        </w:rPr>
        <w:t xml:space="preserve"> – </w:t>
      </w:r>
      <w:r w:rsidRPr="00E847AE">
        <w:rPr>
          <w:rFonts w:ascii="Times New Roman" w:hAnsi="Times New Roman"/>
          <w:sz w:val="24"/>
        </w:rPr>
        <w:t xml:space="preserve">проявляется в неблагоприятном изменении цен (стоимости) принадлежащих </w:t>
      </w:r>
      <w:r w:rsidR="00340F48">
        <w:rPr>
          <w:rFonts w:ascii="Times New Roman" w:hAnsi="Times New Roman"/>
          <w:sz w:val="24"/>
        </w:rPr>
        <w:t>Вам</w:t>
      </w:r>
      <w:r w:rsidRPr="00E847AE">
        <w:rPr>
          <w:rFonts w:ascii="Times New Roman" w:hAnsi="Times New Roman"/>
          <w:sz w:val="24"/>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w:t>
      </w:r>
      <w:r w:rsidR="00271C9B" w:rsidRPr="00E847AE">
        <w:rPr>
          <w:rFonts w:ascii="Times New Roman" w:hAnsi="Times New Roman"/>
          <w:sz w:val="24"/>
        </w:rPr>
        <w:t>,</w:t>
      </w:r>
      <w:r w:rsidRPr="00E847AE">
        <w:rPr>
          <w:rFonts w:ascii="Times New Roman" w:hAnsi="Times New Roman"/>
          <w:sz w:val="24"/>
        </w:rPr>
        <w:t xml:space="preserve">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sidR="00340F48">
        <w:rPr>
          <w:rFonts w:ascii="Times New Roman" w:hAnsi="Times New Roman"/>
          <w:sz w:val="24"/>
        </w:rPr>
        <w:t>Вам</w:t>
      </w:r>
      <w:r w:rsidRPr="00E847AE">
        <w:rPr>
          <w:rFonts w:ascii="Times New Roman" w:hAnsi="Times New Roman"/>
          <w:sz w:val="24"/>
        </w:rPr>
        <w:t xml:space="preserve"> финансовых инструментов может как расти, так и снижаться, и ее рост в прошлом не означает ее роста в будущем.</w:t>
      </w:r>
    </w:p>
    <w:p w14:paraId="058C6310" w14:textId="77777777"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Следует специально обратить внимание на следующие рыночные риски: </w:t>
      </w:r>
    </w:p>
    <w:p w14:paraId="75C120D8" w14:textId="02CFF710"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b/>
          <w:sz w:val="24"/>
        </w:rPr>
        <w:t>Валютный риск</w:t>
      </w:r>
      <w:r w:rsidR="00C12A92">
        <w:rPr>
          <w:rFonts w:ascii="Times New Roman" w:hAnsi="Times New Roman"/>
          <w:sz w:val="24"/>
        </w:rPr>
        <w:t xml:space="preserve"> – </w:t>
      </w:r>
      <w:r w:rsidRPr="00363453">
        <w:rPr>
          <w:rFonts w:ascii="Times New Roman" w:hAnsi="Times New Roman"/>
          <w:sz w:val="24"/>
        </w:rPr>
        <w:t>проявляется в неблагоприятном изменении курса</w:t>
      </w:r>
      <w:r w:rsidR="002B34B4">
        <w:rPr>
          <w:rFonts w:ascii="Times New Roman" w:hAnsi="Times New Roman"/>
          <w:sz w:val="24"/>
        </w:rPr>
        <w:t xml:space="preserve"> российского</w:t>
      </w:r>
      <w:r w:rsidRPr="00363453">
        <w:rPr>
          <w:rFonts w:ascii="Times New Roman" w:hAnsi="Times New Roman"/>
          <w:sz w:val="24"/>
        </w:rPr>
        <w:t xml:space="preserve"> рубля </w:t>
      </w:r>
      <w:r w:rsidR="0053140C">
        <w:rPr>
          <w:rFonts w:ascii="Times New Roman" w:hAnsi="Times New Roman"/>
          <w:sz w:val="24"/>
        </w:rPr>
        <w:br/>
      </w:r>
      <w:r w:rsidRPr="00363453">
        <w:rPr>
          <w:rFonts w:ascii="Times New Roman" w:hAnsi="Times New Roman"/>
          <w:sz w:val="24"/>
        </w:rPr>
        <w:t xml:space="preserve">по отношению к иностранной валюте, при котором </w:t>
      </w:r>
      <w:r w:rsidR="00340F48">
        <w:rPr>
          <w:rFonts w:ascii="Times New Roman" w:hAnsi="Times New Roman"/>
          <w:sz w:val="24"/>
        </w:rPr>
        <w:t>В</w:t>
      </w:r>
      <w:r w:rsidR="00340F48" w:rsidRPr="00363453">
        <w:rPr>
          <w:rFonts w:ascii="Times New Roman" w:hAnsi="Times New Roman"/>
          <w:sz w:val="24"/>
        </w:rPr>
        <w:t xml:space="preserve">аши </w:t>
      </w:r>
      <w:r w:rsidRPr="00363453">
        <w:rPr>
          <w:rFonts w:ascii="Times New Roman" w:hAnsi="Times New Roman"/>
          <w:sz w:val="24"/>
        </w:rPr>
        <w:t xml:space="preserve">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340F48">
        <w:rPr>
          <w:rFonts w:ascii="Times New Roman" w:hAnsi="Times New Roman"/>
          <w:sz w:val="24"/>
        </w:rPr>
        <w:t>В</w:t>
      </w:r>
      <w:r w:rsidR="00340F48" w:rsidRPr="00363453">
        <w:rPr>
          <w:rFonts w:ascii="Times New Roman" w:hAnsi="Times New Roman"/>
          <w:sz w:val="24"/>
        </w:rPr>
        <w:t xml:space="preserve">ы </w:t>
      </w:r>
      <w:r w:rsidRPr="00363453">
        <w:rPr>
          <w:rFonts w:ascii="Times New Roman" w:hAnsi="Times New Roman"/>
          <w:sz w:val="24"/>
        </w:rPr>
        <w:t xml:space="preserve">можете потерять часть дохода, а также понести убытки. Валютный риск также может привести к изменению размера обязательств </w:t>
      </w:r>
      <w:r w:rsidR="0053140C">
        <w:rPr>
          <w:rFonts w:ascii="Times New Roman" w:hAnsi="Times New Roman"/>
          <w:sz w:val="24"/>
        </w:rPr>
        <w:br/>
      </w:r>
      <w:r w:rsidRPr="00363453">
        <w:rPr>
          <w:rFonts w:ascii="Times New Roman" w:hAnsi="Times New Roman"/>
          <w:sz w:val="24"/>
        </w:rPr>
        <w:t>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0D15FBFA" w14:textId="097BA25F"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b/>
          <w:sz w:val="24"/>
        </w:rPr>
        <w:t>Процентный риск</w:t>
      </w:r>
      <w:r w:rsidRPr="00363453">
        <w:rPr>
          <w:rFonts w:ascii="Times New Roman" w:hAnsi="Times New Roman"/>
          <w:sz w:val="24"/>
        </w:rPr>
        <w:t xml:space="preserve"> –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w:t>
      </w:r>
      <w:r w:rsidR="0053140C">
        <w:rPr>
          <w:rFonts w:ascii="Times New Roman" w:hAnsi="Times New Roman"/>
          <w:sz w:val="24"/>
        </w:rPr>
        <w:br/>
      </w:r>
      <w:r w:rsidRPr="00363453">
        <w:rPr>
          <w:rFonts w:ascii="Times New Roman" w:hAnsi="Times New Roman"/>
          <w:sz w:val="24"/>
        </w:rPr>
        <w:t>и обязательств, а также неодинаковой степенью изменения процентных ставок по требованиям и обязательст</w:t>
      </w:r>
      <w:r w:rsidR="00E847AE">
        <w:rPr>
          <w:rFonts w:ascii="Times New Roman" w:hAnsi="Times New Roman"/>
          <w:sz w:val="24"/>
        </w:rPr>
        <w:t>в</w:t>
      </w:r>
      <w:r w:rsidR="00340F48">
        <w:rPr>
          <w:rFonts w:ascii="Times New Roman" w:hAnsi="Times New Roman"/>
          <w:sz w:val="24"/>
        </w:rPr>
        <w:t>ам</w:t>
      </w:r>
      <w:r w:rsidRPr="00363453">
        <w:rPr>
          <w:rFonts w:ascii="Times New Roman" w:hAnsi="Times New Roman"/>
          <w:sz w:val="24"/>
        </w:rPr>
        <w:t>.</w:t>
      </w:r>
    </w:p>
    <w:p w14:paraId="1F7062E4" w14:textId="2C608714"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b/>
          <w:sz w:val="24"/>
        </w:rPr>
        <w:t>Риск банкротства эмитента акций</w:t>
      </w:r>
      <w:r w:rsidR="00C12A92">
        <w:rPr>
          <w:rFonts w:ascii="Times New Roman" w:hAnsi="Times New Roman"/>
          <w:sz w:val="24"/>
        </w:rPr>
        <w:t xml:space="preserve"> – </w:t>
      </w:r>
      <w:r w:rsidRPr="00363453">
        <w:rPr>
          <w:rFonts w:ascii="Times New Roman" w:hAnsi="Times New Roman"/>
          <w:sz w:val="24"/>
        </w:rPr>
        <w:t>проявляется в резком падении цены акций акционерного общества, признанного несостоятельным, или в предвидении такой несостоятельности.</w:t>
      </w:r>
    </w:p>
    <w:p w14:paraId="358E79BA" w14:textId="6710CD6F"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lastRenderedPageBreak/>
        <w:t xml:space="preserve">Для того чтобы снизить рыночный риск, </w:t>
      </w:r>
      <w:r w:rsidR="00340F48">
        <w:rPr>
          <w:rFonts w:ascii="Times New Roman" w:hAnsi="Times New Roman"/>
          <w:sz w:val="24"/>
        </w:rPr>
        <w:t>Вам</w:t>
      </w:r>
      <w:r w:rsidRPr="00363453">
        <w:rPr>
          <w:rFonts w:ascii="Times New Roman" w:hAnsi="Times New Roman"/>
          <w:sz w:val="24"/>
        </w:rPr>
        <w:t xml:space="preserve"> следует внимательно отнестись к выбору и диверсификации финансовых инструментов. Кроме того, внимательно ознакомьтесь </w:t>
      </w:r>
      <w:r w:rsidR="0053140C">
        <w:rPr>
          <w:rFonts w:ascii="Times New Roman" w:hAnsi="Times New Roman"/>
          <w:sz w:val="24"/>
        </w:rPr>
        <w:br/>
      </w:r>
      <w:r w:rsidRPr="00363453">
        <w:rPr>
          <w:rFonts w:ascii="Times New Roman" w:hAnsi="Times New Roman"/>
          <w:sz w:val="24"/>
        </w:rPr>
        <w:t xml:space="preserve">с условиями </w:t>
      </w:r>
      <w:r w:rsidR="00340F48">
        <w:rPr>
          <w:rFonts w:ascii="Times New Roman" w:hAnsi="Times New Roman"/>
          <w:sz w:val="24"/>
        </w:rPr>
        <w:t>В</w:t>
      </w:r>
      <w:r w:rsidR="00340F48" w:rsidRPr="00363453">
        <w:rPr>
          <w:rFonts w:ascii="Times New Roman" w:hAnsi="Times New Roman"/>
          <w:sz w:val="24"/>
        </w:rPr>
        <w:t xml:space="preserve">ашего </w:t>
      </w:r>
      <w:r w:rsidRPr="00363453">
        <w:rPr>
          <w:rFonts w:ascii="Times New Roman" w:hAnsi="Times New Roman"/>
          <w:sz w:val="24"/>
        </w:rPr>
        <w:t xml:space="preserve">взаимодействия с </w:t>
      </w:r>
      <w:r w:rsidR="00340F48">
        <w:rPr>
          <w:rFonts w:ascii="Times New Roman" w:hAnsi="Times New Roman"/>
          <w:sz w:val="24"/>
        </w:rPr>
        <w:t>Банком</w:t>
      </w:r>
      <w:r w:rsidRPr="00363453">
        <w:rPr>
          <w:rFonts w:ascii="Times New Roman" w:hAnsi="Times New Roman"/>
          <w:sz w:val="24"/>
        </w:rPr>
        <w:t xml:space="preserve"> для того, чтобы оценить расходы, с которыми будут связаны владение </w:t>
      </w:r>
      <w:r w:rsidR="00271C9B" w:rsidRPr="00363453">
        <w:rPr>
          <w:rFonts w:ascii="Times New Roman" w:hAnsi="Times New Roman"/>
          <w:sz w:val="24"/>
        </w:rPr>
        <w:t xml:space="preserve">финансовыми инструментами </w:t>
      </w:r>
      <w:r w:rsidRPr="00363453">
        <w:rPr>
          <w:rFonts w:ascii="Times New Roman" w:hAnsi="Times New Roman"/>
          <w:sz w:val="24"/>
        </w:rPr>
        <w:t>и операции с</w:t>
      </w:r>
      <w:r w:rsidR="00271C9B">
        <w:rPr>
          <w:rFonts w:ascii="Times New Roman" w:hAnsi="Times New Roman"/>
          <w:sz w:val="24"/>
        </w:rPr>
        <w:t xml:space="preserve"> ними,</w:t>
      </w:r>
      <w:r w:rsidRPr="00363453">
        <w:rPr>
          <w:rFonts w:ascii="Times New Roman" w:hAnsi="Times New Roman"/>
          <w:sz w:val="24"/>
        </w:rPr>
        <w:t xml:space="preserve"> и убедитесь в том, что они приемлемы для </w:t>
      </w:r>
      <w:r w:rsidR="00340F48">
        <w:rPr>
          <w:rFonts w:ascii="Times New Roman" w:hAnsi="Times New Roman"/>
          <w:sz w:val="24"/>
        </w:rPr>
        <w:t>В</w:t>
      </w:r>
      <w:r w:rsidR="00340F48" w:rsidRPr="00363453">
        <w:rPr>
          <w:rFonts w:ascii="Times New Roman" w:hAnsi="Times New Roman"/>
          <w:sz w:val="24"/>
        </w:rPr>
        <w:t xml:space="preserve">ас </w:t>
      </w:r>
      <w:r w:rsidRPr="00363453">
        <w:rPr>
          <w:rFonts w:ascii="Times New Roman" w:hAnsi="Times New Roman"/>
          <w:sz w:val="24"/>
        </w:rPr>
        <w:t xml:space="preserve">и не лишают вас ожидаемого </w:t>
      </w:r>
      <w:r w:rsidR="00340F48">
        <w:rPr>
          <w:rFonts w:ascii="Times New Roman" w:hAnsi="Times New Roman"/>
          <w:sz w:val="24"/>
        </w:rPr>
        <w:t>Вам</w:t>
      </w:r>
      <w:r w:rsidRPr="00363453">
        <w:rPr>
          <w:rFonts w:ascii="Times New Roman" w:hAnsi="Times New Roman"/>
          <w:sz w:val="24"/>
        </w:rPr>
        <w:t>и дохода.</w:t>
      </w:r>
    </w:p>
    <w:p w14:paraId="35E0B78D" w14:textId="7EB50432" w:rsidR="00031241" w:rsidRPr="00E847AE" w:rsidRDefault="00031241" w:rsidP="0039104A">
      <w:pPr>
        <w:pStyle w:val="aa"/>
        <w:numPr>
          <w:ilvl w:val="0"/>
          <w:numId w:val="2"/>
        </w:numPr>
        <w:tabs>
          <w:tab w:val="left" w:pos="1276"/>
        </w:tabs>
        <w:autoSpaceDE w:val="0"/>
        <w:autoSpaceDN w:val="0"/>
        <w:adjustRightInd w:val="0"/>
        <w:spacing w:before="120" w:after="0" w:line="240" w:lineRule="auto"/>
        <w:ind w:left="0" w:firstLine="709"/>
        <w:contextualSpacing w:val="0"/>
        <w:jc w:val="both"/>
        <w:rPr>
          <w:rFonts w:ascii="Times New Roman" w:hAnsi="Times New Roman"/>
          <w:sz w:val="24"/>
        </w:rPr>
      </w:pPr>
      <w:r w:rsidRPr="00E847AE">
        <w:rPr>
          <w:rFonts w:ascii="Times New Roman" w:hAnsi="Times New Roman"/>
          <w:b/>
          <w:sz w:val="24"/>
        </w:rPr>
        <w:t>Риск ликвидности</w:t>
      </w:r>
      <w:r w:rsidR="00C12A92" w:rsidRPr="00E847AE">
        <w:rPr>
          <w:rFonts w:ascii="Times New Roman" w:hAnsi="Times New Roman"/>
          <w:sz w:val="24"/>
        </w:rPr>
        <w:t xml:space="preserve"> – </w:t>
      </w:r>
      <w:r w:rsidRPr="00E847AE">
        <w:rPr>
          <w:rFonts w:ascii="Times New Roman" w:hAnsi="Times New Roman"/>
          <w:sz w:val="24"/>
        </w:rPr>
        <w:t>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08EE740B" w14:textId="1416577D" w:rsidR="00031241" w:rsidRPr="00E847AE" w:rsidRDefault="00031241" w:rsidP="0039104A">
      <w:pPr>
        <w:pStyle w:val="aa"/>
        <w:numPr>
          <w:ilvl w:val="0"/>
          <w:numId w:val="2"/>
        </w:numPr>
        <w:tabs>
          <w:tab w:val="left" w:pos="1276"/>
        </w:tabs>
        <w:autoSpaceDE w:val="0"/>
        <w:autoSpaceDN w:val="0"/>
        <w:adjustRightInd w:val="0"/>
        <w:spacing w:before="120" w:after="0" w:line="240" w:lineRule="auto"/>
        <w:ind w:left="0" w:firstLine="709"/>
        <w:contextualSpacing w:val="0"/>
        <w:jc w:val="both"/>
        <w:rPr>
          <w:rFonts w:ascii="Times New Roman" w:hAnsi="Times New Roman"/>
          <w:sz w:val="24"/>
        </w:rPr>
      </w:pPr>
      <w:r w:rsidRPr="00E847AE">
        <w:rPr>
          <w:rFonts w:ascii="Times New Roman" w:hAnsi="Times New Roman"/>
          <w:b/>
          <w:sz w:val="24"/>
        </w:rPr>
        <w:t>Кредитный риск</w:t>
      </w:r>
      <w:r w:rsidR="00C12A92" w:rsidRPr="00E847AE">
        <w:rPr>
          <w:rFonts w:ascii="Times New Roman" w:hAnsi="Times New Roman"/>
          <w:sz w:val="24"/>
        </w:rPr>
        <w:t xml:space="preserve"> – </w:t>
      </w:r>
      <w:r w:rsidRPr="00E847AE">
        <w:rPr>
          <w:rFonts w:ascii="Times New Roman" w:hAnsi="Times New Roman"/>
          <w:sz w:val="24"/>
        </w:rPr>
        <w:t xml:space="preserve">заключается в возможности невыполнения контрактных и иных обязательств, принятых на себя другими лицами в связи с </w:t>
      </w:r>
      <w:r w:rsidR="00340F48">
        <w:rPr>
          <w:rFonts w:ascii="Times New Roman" w:hAnsi="Times New Roman"/>
          <w:sz w:val="24"/>
        </w:rPr>
        <w:t>В</w:t>
      </w:r>
      <w:r w:rsidR="00340F48" w:rsidRPr="00E847AE">
        <w:rPr>
          <w:rFonts w:ascii="Times New Roman" w:hAnsi="Times New Roman"/>
          <w:sz w:val="24"/>
        </w:rPr>
        <w:t xml:space="preserve">ашими </w:t>
      </w:r>
      <w:r w:rsidRPr="00E847AE">
        <w:rPr>
          <w:rFonts w:ascii="Times New Roman" w:hAnsi="Times New Roman"/>
          <w:sz w:val="24"/>
        </w:rPr>
        <w:t>операциями.</w:t>
      </w:r>
    </w:p>
    <w:p w14:paraId="3EE678FA" w14:textId="77777777"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К числу кредитных рисков относятся следующие риски:</w:t>
      </w:r>
    </w:p>
    <w:p w14:paraId="07696F35" w14:textId="2592C5ED" w:rsidR="00B74C63" w:rsidRPr="00B74C63" w:rsidRDefault="00031241" w:rsidP="0039104A">
      <w:pPr>
        <w:spacing w:before="120" w:after="0" w:line="240" w:lineRule="auto"/>
        <w:ind w:firstLine="709"/>
        <w:jc w:val="both"/>
        <w:rPr>
          <w:rFonts w:ascii="Times New Roman" w:hAnsi="Times New Roman"/>
          <w:sz w:val="24"/>
        </w:rPr>
      </w:pPr>
      <w:r w:rsidRPr="00363453">
        <w:rPr>
          <w:rFonts w:ascii="Times New Roman" w:hAnsi="Times New Roman"/>
          <w:b/>
          <w:sz w:val="24"/>
        </w:rPr>
        <w:t>1.</w:t>
      </w:r>
      <w:r w:rsidRPr="00363453">
        <w:rPr>
          <w:rFonts w:ascii="Times New Roman" w:hAnsi="Times New Roman"/>
          <w:sz w:val="24"/>
        </w:rPr>
        <w:t xml:space="preserve"> </w:t>
      </w:r>
      <w:r w:rsidRPr="00363453">
        <w:rPr>
          <w:rFonts w:ascii="Times New Roman" w:hAnsi="Times New Roman"/>
          <w:b/>
          <w:sz w:val="24"/>
        </w:rPr>
        <w:t>Риск дефолта по облигациям и иным долговым ценным бумагам</w:t>
      </w:r>
      <w:r w:rsidR="00C12A92">
        <w:rPr>
          <w:rFonts w:ascii="Times New Roman" w:hAnsi="Times New Roman"/>
          <w:sz w:val="24"/>
        </w:rPr>
        <w:t xml:space="preserve"> – </w:t>
      </w:r>
      <w:r w:rsidRPr="00363453">
        <w:rPr>
          <w:rFonts w:ascii="Times New Roman" w:hAnsi="Times New Roman"/>
          <w:sz w:val="24"/>
        </w:rPr>
        <w:t xml:space="preserve">заключается в </w:t>
      </w:r>
      <w:r w:rsidR="00B74C63" w:rsidRPr="00B74C63">
        <w:rPr>
          <w:rFonts w:ascii="Times New Roman" w:hAnsi="Times New Roman"/>
          <w:sz w:val="24"/>
        </w:rPr>
        <w:t>невозможности (временной или постоянной) эмитента долговой ценной бумаги выплачивать доход Клиенту и, при наступлении срока погашения (если такой предусмотрен), выплатить сумму в размере номинальной стоимости ценной бумаги. Общепринятой интегральной оценкой рискованности инвестиций в ценную бумагу является кредитный рейтинг, присвоенный ее эмитенту международными рейтинговыми агентст</w:t>
      </w:r>
      <w:r w:rsidR="00E847AE">
        <w:rPr>
          <w:rFonts w:ascii="Times New Roman" w:hAnsi="Times New Roman"/>
          <w:sz w:val="24"/>
        </w:rPr>
        <w:t>в</w:t>
      </w:r>
      <w:r w:rsidR="00340F48">
        <w:rPr>
          <w:rFonts w:ascii="Times New Roman" w:hAnsi="Times New Roman"/>
          <w:sz w:val="24"/>
        </w:rPr>
        <w:t>ам</w:t>
      </w:r>
      <w:r w:rsidR="00B74C63" w:rsidRPr="00B74C63">
        <w:rPr>
          <w:rFonts w:ascii="Times New Roman" w:hAnsi="Times New Roman"/>
          <w:sz w:val="24"/>
        </w:rPr>
        <w:t>и (Standard &amp; Poor's, Fitch Ratings и Moody's Investors Service) или национальными рейтинговыми агентст</w:t>
      </w:r>
      <w:r w:rsidR="00E847AE">
        <w:rPr>
          <w:rFonts w:ascii="Times New Roman" w:hAnsi="Times New Roman"/>
          <w:sz w:val="24"/>
        </w:rPr>
        <w:t>в</w:t>
      </w:r>
      <w:r w:rsidR="00340F48">
        <w:rPr>
          <w:rFonts w:ascii="Times New Roman" w:hAnsi="Times New Roman"/>
          <w:sz w:val="24"/>
        </w:rPr>
        <w:t>ам</w:t>
      </w:r>
      <w:r w:rsidR="00B74C63" w:rsidRPr="00B74C63">
        <w:rPr>
          <w:rFonts w:ascii="Times New Roman" w:hAnsi="Times New Roman"/>
          <w:sz w:val="24"/>
        </w:rPr>
        <w:t xml:space="preserve">и (Эксперт РА, АКРА и др.). Следует иметь в виду, что рейтинги являются лишь ориентирами </w:t>
      </w:r>
      <w:r w:rsidR="0053140C">
        <w:rPr>
          <w:rFonts w:ascii="Times New Roman" w:hAnsi="Times New Roman"/>
          <w:sz w:val="24"/>
        </w:rPr>
        <w:br/>
      </w:r>
      <w:r w:rsidR="00B74C63" w:rsidRPr="00B74C63">
        <w:rPr>
          <w:rFonts w:ascii="Times New Roman" w:hAnsi="Times New Roman"/>
          <w:sz w:val="24"/>
        </w:rPr>
        <w:t>и могут в конкретный момент не соответствовать реальной ситуации и не отражать текущего финансового состояния оцениваемой компании.</w:t>
      </w:r>
      <w:r w:rsidR="00B74C63" w:rsidRPr="00B74C63" w:rsidDel="00453967">
        <w:rPr>
          <w:rFonts w:ascii="Times New Roman" w:hAnsi="Times New Roman"/>
          <w:sz w:val="24"/>
        </w:rPr>
        <w:t xml:space="preserve"> </w:t>
      </w:r>
    </w:p>
    <w:p w14:paraId="72DBEB71" w14:textId="66B628C2" w:rsidR="00B74C63" w:rsidRPr="00B74C63" w:rsidRDefault="00B74C63" w:rsidP="0039104A">
      <w:pPr>
        <w:widowControl w:val="0"/>
        <w:spacing w:before="120" w:after="0" w:line="240" w:lineRule="auto"/>
        <w:ind w:firstLine="709"/>
        <w:jc w:val="both"/>
        <w:rPr>
          <w:rFonts w:ascii="Times New Roman" w:hAnsi="Times New Roman"/>
          <w:sz w:val="24"/>
        </w:rPr>
      </w:pPr>
      <w:r w:rsidRPr="00B74C63">
        <w:rPr>
          <w:rFonts w:ascii="Times New Roman" w:hAnsi="Times New Roman"/>
          <w:sz w:val="24"/>
        </w:rPr>
        <w:t>Более того, рейтинг кредитоспособности, присвоенный иностранными кредитным</w:t>
      </w:r>
      <w:r w:rsidR="00925513">
        <w:rPr>
          <w:rFonts w:ascii="Times New Roman" w:hAnsi="Times New Roman"/>
          <w:sz w:val="24"/>
        </w:rPr>
        <w:t>и</w:t>
      </w:r>
      <w:r w:rsidRPr="00B74C63">
        <w:rPr>
          <w:rFonts w:ascii="Times New Roman" w:hAnsi="Times New Roman"/>
          <w:sz w:val="24"/>
        </w:rPr>
        <w:t xml:space="preserve"> рейтинговыми агентст</w:t>
      </w:r>
      <w:r w:rsidR="00340F48">
        <w:rPr>
          <w:rFonts w:ascii="Times New Roman" w:hAnsi="Times New Roman"/>
          <w:sz w:val="24"/>
        </w:rPr>
        <w:t>вам</w:t>
      </w:r>
      <w:r w:rsidRPr="00B74C63">
        <w:rPr>
          <w:rFonts w:ascii="Times New Roman" w:hAnsi="Times New Roman"/>
          <w:sz w:val="24"/>
        </w:rPr>
        <w:t>и Российской Федерации, субъектам Российской Федерации, муниципальным образованиям, российским юридическим лицам, выпущенным ими долговым ценным бумагам, могут не соответствовать реальной ситуации и не отражать реального финансового состояния эмитента долговых ценных бумаг, поскольку могут быть отозваны и/или снижены иностранными рейтинговыми агентст</w:t>
      </w:r>
      <w:r w:rsidR="00E847AE">
        <w:rPr>
          <w:rFonts w:ascii="Times New Roman" w:hAnsi="Times New Roman"/>
          <w:sz w:val="24"/>
        </w:rPr>
        <w:t>в</w:t>
      </w:r>
      <w:r w:rsidR="00340F48">
        <w:rPr>
          <w:rFonts w:ascii="Times New Roman" w:hAnsi="Times New Roman"/>
          <w:sz w:val="24"/>
        </w:rPr>
        <w:t>ам</w:t>
      </w:r>
      <w:r w:rsidRPr="00B74C63">
        <w:rPr>
          <w:rFonts w:ascii="Times New Roman" w:hAnsi="Times New Roman"/>
          <w:sz w:val="24"/>
        </w:rPr>
        <w:t xml:space="preserve">и в связи </w:t>
      </w:r>
      <w:r w:rsidR="00340F48">
        <w:rPr>
          <w:rFonts w:ascii="Times New Roman" w:hAnsi="Times New Roman"/>
          <w:sz w:val="24"/>
        </w:rPr>
        <w:t xml:space="preserve">с </w:t>
      </w:r>
      <w:r w:rsidRPr="00B74C63">
        <w:rPr>
          <w:rFonts w:ascii="Times New Roman" w:hAnsi="Times New Roman"/>
          <w:sz w:val="24"/>
        </w:rPr>
        <w:t xml:space="preserve">введением в отношении Российской Федерации, субъектов Российской Федерации, муниципальных образований, российских юридических лиц (эмитентов долговых ценных бумаг) политических и/или экономических санкций и/или иных ограничительных мер, о которых подробно указано </w:t>
      </w:r>
      <w:r w:rsidR="0053140C">
        <w:rPr>
          <w:rFonts w:ascii="Times New Roman" w:hAnsi="Times New Roman"/>
          <w:sz w:val="24"/>
        </w:rPr>
        <w:br/>
      </w:r>
      <w:r w:rsidRPr="00B74C63">
        <w:rPr>
          <w:rFonts w:ascii="Times New Roman" w:hAnsi="Times New Roman"/>
          <w:sz w:val="24"/>
        </w:rPr>
        <w:t xml:space="preserve">в разделе </w:t>
      </w:r>
      <w:r w:rsidRPr="00A61B98">
        <w:rPr>
          <w:rFonts w:ascii="Times New Roman" w:hAnsi="Times New Roman"/>
          <w:sz w:val="24"/>
        </w:rPr>
        <w:t>VII</w:t>
      </w:r>
      <w:r w:rsidRPr="00B74C63">
        <w:rPr>
          <w:rFonts w:ascii="Times New Roman" w:hAnsi="Times New Roman"/>
          <w:sz w:val="24"/>
        </w:rPr>
        <w:t xml:space="preserve"> «Риски, связанные с введением ограничений, санкций, запретов и иных ограничительных мер» Декларации о рисках. </w:t>
      </w:r>
    </w:p>
    <w:p w14:paraId="2ACD7DCA" w14:textId="4BC55C03" w:rsidR="007F44AC" w:rsidRPr="00E847AE" w:rsidRDefault="00031241" w:rsidP="0039104A">
      <w:pPr>
        <w:widowControl w:val="0"/>
        <w:spacing w:before="120" w:after="0" w:line="240" w:lineRule="auto"/>
        <w:ind w:firstLine="709"/>
        <w:jc w:val="both"/>
        <w:rPr>
          <w:rFonts w:ascii="Times New Roman" w:hAnsi="Times New Roman"/>
          <w:sz w:val="24"/>
        </w:rPr>
      </w:pPr>
      <w:r w:rsidRPr="00363453">
        <w:rPr>
          <w:rFonts w:ascii="Times New Roman" w:hAnsi="Times New Roman"/>
          <w:b/>
          <w:sz w:val="24"/>
        </w:rPr>
        <w:t>2</w:t>
      </w:r>
      <w:r w:rsidRPr="00363453">
        <w:rPr>
          <w:rFonts w:ascii="Times New Roman" w:hAnsi="Times New Roman"/>
          <w:sz w:val="24"/>
        </w:rPr>
        <w:t xml:space="preserve">. </w:t>
      </w:r>
      <w:r w:rsidRPr="00363453">
        <w:rPr>
          <w:rFonts w:ascii="Times New Roman" w:hAnsi="Times New Roman"/>
          <w:b/>
          <w:sz w:val="24"/>
        </w:rPr>
        <w:t>Риск контрагента</w:t>
      </w:r>
      <w:r w:rsidRPr="00363453">
        <w:rPr>
          <w:rFonts w:ascii="Times New Roman" w:hAnsi="Times New Roman"/>
          <w:sz w:val="24"/>
        </w:rPr>
        <w:t xml:space="preserve"> </w:t>
      </w:r>
      <w:r w:rsidR="00C12A92">
        <w:rPr>
          <w:rFonts w:ascii="Times New Roman" w:hAnsi="Times New Roman"/>
          <w:sz w:val="24"/>
        </w:rPr>
        <w:t>–</w:t>
      </w:r>
      <w:r w:rsidRPr="00363453">
        <w:rPr>
          <w:rFonts w:ascii="Times New Roman" w:hAnsi="Times New Roman"/>
          <w:sz w:val="24"/>
        </w:rPr>
        <w:t xml:space="preserve"> третьего лица </w:t>
      </w:r>
      <w:r w:rsidR="00791209">
        <w:rPr>
          <w:rFonts w:ascii="Times New Roman" w:hAnsi="Times New Roman"/>
          <w:sz w:val="24"/>
        </w:rPr>
        <w:t xml:space="preserve">– </w:t>
      </w:r>
      <w:r w:rsidRPr="00363453">
        <w:rPr>
          <w:rFonts w:ascii="Times New Roman" w:hAnsi="Times New Roman"/>
          <w:sz w:val="24"/>
        </w:rPr>
        <w:t xml:space="preserve">проявляется в риске неисполнения обязательств перед </w:t>
      </w:r>
      <w:r w:rsidR="00340F48">
        <w:rPr>
          <w:rFonts w:ascii="Times New Roman" w:hAnsi="Times New Roman"/>
          <w:sz w:val="24"/>
        </w:rPr>
        <w:t>Вам</w:t>
      </w:r>
      <w:r w:rsidRPr="00363453">
        <w:rPr>
          <w:rFonts w:ascii="Times New Roman" w:hAnsi="Times New Roman"/>
          <w:sz w:val="24"/>
        </w:rPr>
        <w:t xml:space="preserve">и или </w:t>
      </w:r>
      <w:r w:rsidR="00925513">
        <w:rPr>
          <w:rFonts w:ascii="Times New Roman" w:hAnsi="Times New Roman"/>
          <w:sz w:val="24"/>
        </w:rPr>
        <w:t>Банком</w:t>
      </w:r>
      <w:r w:rsidRPr="00363453">
        <w:rPr>
          <w:rFonts w:ascii="Times New Roman" w:hAnsi="Times New Roman"/>
          <w:sz w:val="24"/>
        </w:rPr>
        <w:t xml:space="preserve"> со стороны контрагентов</w:t>
      </w:r>
      <w:r w:rsidR="007F44AC">
        <w:rPr>
          <w:rFonts w:ascii="Times New Roman" w:hAnsi="Times New Roman"/>
          <w:sz w:val="24"/>
        </w:rPr>
        <w:t xml:space="preserve"> </w:t>
      </w:r>
      <w:r w:rsidR="007F44AC" w:rsidRPr="00E847AE">
        <w:rPr>
          <w:rFonts w:ascii="Times New Roman" w:hAnsi="Times New Roman"/>
          <w:sz w:val="24"/>
        </w:rPr>
        <w:t xml:space="preserve">по заключенной сделке на рынке ценных бумаг, риске неисполнения обязательств перед Клиентом (Банком) со стороны организатора торговли/ центрального депозитария/ расчетного депозитария/ клиринговой организации </w:t>
      </w:r>
      <w:r w:rsidR="0053140C">
        <w:rPr>
          <w:rFonts w:ascii="Times New Roman" w:hAnsi="Times New Roman"/>
          <w:sz w:val="24"/>
        </w:rPr>
        <w:br/>
      </w:r>
      <w:r w:rsidR="007F44AC" w:rsidRPr="00E847AE">
        <w:rPr>
          <w:rFonts w:ascii="Times New Roman" w:hAnsi="Times New Roman"/>
          <w:sz w:val="24"/>
        </w:rPr>
        <w:t>по возврату денежных средств и иных Активов, учитываемых на клиринговом счете (торгово-клиринговом счете), риске неисполнения обязательств перед Клиентом (Банком) со стороны кредитной организации/ профессионального участника рынка ценных бумаг/ финансовой организации по возврату денежных средств или иных Активов, учитываемых на банков</w:t>
      </w:r>
      <w:r w:rsidR="00B23D46">
        <w:rPr>
          <w:rFonts w:ascii="Times New Roman" w:hAnsi="Times New Roman"/>
          <w:sz w:val="24"/>
        </w:rPr>
        <w:t>ском счете (счете), в том числе</w:t>
      </w:r>
      <w:r w:rsidR="007F44AC" w:rsidRPr="00E847AE">
        <w:rPr>
          <w:rFonts w:ascii="Times New Roman" w:hAnsi="Times New Roman"/>
          <w:sz w:val="24"/>
        </w:rPr>
        <w:t xml:space="preserve"> в результате введения в отношении указанных организаций санкций, запретов и иных ограничительных мер о которых подробно указано в разделе VII «Риски, связанные с введением ограничений, санкций, запретов и иных ограничительных мер» Декларации о рисках. </w:t>
      </w:r>
    </w:p>
    <w:p w14:paraId="05359471" w14:textId="74AC2A35" w:rsidR="00031241" w:rsidRPr="00363453" w:rsidRDefault="007F44AC" w:rsidP="0039104A">
      <w:pPr>
        <w:autoSpaceDE w:val="0"/>
        <w:autoSpaceDN w:val="0"/>
        <w:adjustRightInd w:val="0"/>
        <w:spacing w:before="120" w:after="0" w:line="240" w:lineRule="auto"/>
        <w:ind w:firstLine="709"/>
        <w:jc w:val="both"/>
        <w:rPr>
          <w:rFonts w:ascii="Times New Roman" w:hAnsi="Times New Roman"/>
          <w:sz w:val="24"/>
        </w:rPr>
      </w:pPr>
      <w:r w:rsidRPr="00E847AE">
        <w:rPr>
          <w:rFonts w:ascii="Times New Roman" w:hAnsi="Times New Roman"/>
          <w:sz w:val="24"/>
        </w:rPr>
        <w:t xml:space="preserve">Банк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w:t>
      </w:r>
      <w:r w:rsidR="0053140C">
        <w:rPr>
          <w:rFonts w:ascii="Times New Roman" w:hAnsi="Times New Roman"/>
          <w:sz w:val="24"/>
        </w:rPr>
        <w:br/>
      </w:r>
      <w:r w:rsidRPr="00E847AE">
        <w:rPr>
          <w:rFonts w:ascii="Times New Roman" w:hAnsi="Times New Roman"/>
          <w:sz w:val="24"/>
        </w:rPr>
        <w:t xml:space="preserve">на внебиржевом рынке ценных бумаг (вне организованных торгов), без участия клиринговых организаций, которые принимают на себя риски неисполнения обязательств. </w:t>
      </w:r>
    </w:p>
    <w:p w14:paraId="738C6ACB" w14:textId="652EBFBF"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lastRenderedPageBreak/>
        <w:t>Вы должны отдавать себе отчет в том, что</w:t>
      </w:r>
      <w:r w:rsidR="0039104A">
        <w:rPr>
          <w:rFonts w:ascii="Times New Roman" w:hAnsi="Times New Roman"/>
          <w:sz w:val="24"/>
        </w:rPr>
        <w:t>,</w:t>
      </w:r>
      <w:r w:rsidRPr="00363453">
        <w:rPr>
          <w:rFonts w:ascii="Times New Roman" w:hAnsi="Times New Roman"/>
          <w:sz w:val="24"/>
        </w:rPr>
        <w:t xml:space="preserve"> хотя </w:t>
      </w:r>
      <w:r w:rsidR="00177A22">
        <w:rPr>
          <w:rFonts w:ascii="Times New Roman" w:hAnsi="Times New Roman"/>
          <w:sz w:val="24"/>
        </w:rPr>
        <w:t>Банк</w:t>
      </w:r>
      <w:r w:rsidRPr="00363453">
        <w:rPr>
          <w:rFonts w:ascii="Times New Roman" w:hAnsi="Times New Roman"/>
          <w:sz w:val="24"/>
        </w:rPr>
        <w:t xml:space="preserve"> </w:t>
      </w:r>
      <w:r w:rsidR="00177A22" w:rsidRPr="00363453">
        <w:rPr>
          <w:rFonts w:ascii="Times New Roman" w:hAnsi="Times New Roman"/>
          <w:sz w:val="24"/>
        </w:rPr>
        <w:t>действу</w:t>
      </w:r>
      <w:r w:rsidR="00177A22">
        <w:rPr>
          <w:rFonts w:ascii="Times New Roman" w:hAnsi="Times New Roman"/>
          <w:sz w:val="24"/>
        </w:rPr>
        <w:t>е</w:t>
      </w:r>
      <w:r w:rsidR="00177A22" w:rsidRPr="00363453">
        <w:rPr>
          <w:rFonts w:ascii="Times New Roman" w:hAnsi="Times New Roman"/>
          <w:sz w:val="24"/>
        </w:rPr>
        <w:t xml:space="preserve">т </w:t>
      </w:r>
      <w:r w:rsidRPr="00363453">
        <w:rPr>
          <w:rFonts w:ascii="Times New Roman" w:hAnsi="Times New Roman"/>
          <w:sz w:val="24"/>
        </w:rPr>
        <w:t xml:space="preserve">в </w:t>
      </w:r>
      <w:r w:rsidR="00177A22">
        <w:rPr>
          <w:rFonts w:ascii="Times New Roman" w:hAnsi="Times New Roman"/>
          <w:sz w:val="24"/>
        </w:rPr>
        <w:t>В</w:t>
      </w:r>
      <w:r w:rsidR="00177A22" w:rsidRPr="00363453">
        <w:rPr>
          <w:rFonts w:ascii="Times New Roman" w:hAnsi="Times New Roman"/>
          <w:sz w:val="24"/>
        </w:rPr>
        <w:t xml:space="preserve">аших </w:t>
      </w:r>
      <w:r w:rsidRPr="00363453">
        <w:rPr>
          <w:rFonts w:ascii="Times New Roman" w:hAnsi="Times New Roman"/>
          <w:sz w:val="24"/>
        </w:rPr>
        <w:t xml:space="preserve">интересах </w:t>
      </w:r>
      <w:r w:rsidR="0053140C">
        <w:rPr>
          <w:rFonts w:ascii="Times New Roman" w:hAnsi="Times New Roman"/>
          <w:sz w:val="24"/>
        </w:rPr>
        <w:br/>
      </w:r>
      <w:r w:rsidRPr="00363453">
        <w:rPr>
          <w:rFonts w:ascii="Times New Roman" w:hAnsi="Times New Roman"/>
          <w:sz w:val="24"/>
        </w:rPr>
        <w:t xml:space="preserve">от своего имени, риски, которые он </w:t>
      </w:r>
      <w:r w:rsidR="00BC697E" w:rsidRPr="00363453">
        <w:rPr>
          <w:rFonts w:ascii="Times New Roman" w:hAnsi="Times New Roman"/>
          <w:sz w:val="24"/>
        </w:rPr>
        <w:t>принима</w:t>
      </w:r>
      <w:r w:rsidR="00BC697E">
        <w:rPr>
          <w:rFonts w:ascii="Times New Roman" w:hAnsi="Times New Roman"/>
          <w:sz w:val="24"/>
        </w:rPr>
        <w:t>е</w:t>
      </w:r>
      <w:r w:rsidR="00BC697E" w:rsidRPr="00363453">
        <w:rPr>
          <w:rFonts w:ascii="Times New Roman" w:hAnsi="Times New Roman"/>
          <w:sz w:val="24"/>
        </w:rPr>
        <w:t xml:space="preserve">т </w:t>
      </w:r>
      <w:r w:rsidRPr="00363453">
        <w:rPr>
          <w:rFonts w:ascii="Times New Roman" w:hAnsi="Times New Roman"/>
          <w:sz w:val="24"/>
        </w:rPr>
        <w:t xml:space="preserve">в результате таких действий, в том числе риск неисполнения или ненадлежащего исполнения обязательств третьих лиц перед </w:t>
      </w:r>
      <w:r w:rsidR="00177A22">
        <w:rPr>
          <w:rFonts w:ascii="Times New Roman" w:hAnsi="Times New Roman"/>
          <w:sz w:val="24"/>
        </w:rPr>
        <w:t>Банком</w:t>
      </w:r>
      <w:r w:rsidRPr="00363453">
        <w:rPr>
          <w:rFonts w:ascii="Times New Roman" w:hAnsi="Times New Roman"/>
          <w:sz w:val="24"/>
        </w:rPr>
        <w:t xml:space="preserve">, несете </w:t>
      </w:r>
      <w:r w:rsidR="00177A22">
        <w:rPr>
          <w:rFonts w:ascii="Times New Roman" w:hAnsi="Times New Roman"/>
          <w:sz w:val="24"/>
        </w:rPr>
        <w:t>В</w:t>
      </w:r>
      <w:r w:rsidR="00177A22" w:rsidRPr="00363453">
        <w:rPr>
          <w:rFonts w:ascii="Times New Roman" w:hAnsi="Times New Roman"/>
          <w:sz w:val="24"/>
        </w:rPr>
        <w:t>ы</w:t>
      </w:r>
      <w:r w:rsidRPr="00363453">
        <w:rPr>
          <w:rFonts w:ascii="Times New Roman" w:hAnsi="Times New Roman"/>
          <w:sz w:val="24"/>
        </w:rPr>
        <w:t xml:space="preserve">. </w:t>
      </w:r>
    </w:p>
    <w:p w14:paraId="6CE9F357" w14:textId="66052A4C" w:rsidR="00031241" w:rsidRPr="00363453" w:rsidRDefault="00177A22" w:rsidP="0039104A">
      <w:pPr>
        <w:autoSpaceDE w:val="0"/>
        <w:autoSpaceDN w:val="0"/>
        <w:adjustRightInd w:val="0"/>
        <w:spacing w:before="120" w:after="0" w:line="240" w:lineRule="auto"/>
        <w:ind w:firstLine="709"/>
        <w:jc w:val="both"/>
        <w:rPr>
          <w:rFonts w:ascii="Times New Roman" w:hAnsi="Times New Roman"/>
          <w:sz w:val="24"/>
        </w:rPr>
      </w:pPr>
      <w:r>
        <w:rPr>
          <w:rFonts w:ascii="Times New Roman" w:hAnsi="Times New Roman"/>
          <w:sz w:val="24"/>
        </w:rPr>
        <w:t>Банк</w:t>
      </w:r>
      <w:r w:rsidR="00031241" w:rsidRPr="00363453">
        <w:rPr>
          <w:rFonts w:ascii="Times New Roman" w:hAnsi="Times New Roman"/>
          <w:sz w:val="24"/>
        </w:rPr>
        <w:t xml:space="preserve"> является членом </w:t>
      </w:r>
      <w:r w:rsidR="006A7FC9">
        <w:rPr>
          <w:rFonts w:ascii="Times New Roman" w:hAnsi="Times New Roman"/>
          <w:sz w:val="24"/>
        </w:rPr>
        <w:t xml:space="preserve">Национальной ассоциации участников фондового рынка </w:t>
      </w:r>
      <w:r w:rsidR="00031241" w:rsidRPr="00363453">
        <w:rPr>
          <w:rFonts w:ascii="Times New Roman" w:hAnsi="Times New Roman"/>
          <w:sz w:val="24"/>
        </w:rPr>
        <w:t>(Н</w:t>
      </w:r>
      <w:r w:rsidR="006A7FC9">
        <w:rPr>
          <w:rFonts w:ascii="Times New Roman" w:hAnsi="Times New Roman"/>
          <w:sz w:val="24"/>
        </w:rPr>
        <w:t>АУФОР</w:t>
      </w:r>
      <w:r w:rsidR="00031241" w:rsidRPr="00363453">
        <w:rPr>
          <w:rFonts w:ascii="Times New Roman" w:hAnsi="Times New Roman"/>
          <w:sz w:val="24"/>
        </w:rPr>
        <w:t xml:space="preserve">), к которой </w:t>
      </w:r>
      <w:r>
        <w:rPr>
          <w:rFonts w:ascii="Times New Roman" w:hAnsi="Times New Roman"/>
          <w:sz w:val="24"/>
        </w:rPr>
        <w:t>В</w:t>
      </w:r>
      <w:r w:rsidRPr="00363453">
        <w:rPr>
          <w:rFonts w:ascii="Times New Roman" w:hAnsi="Times New Roman"/>
          <w:sz w:val="24"/>
        </w:rPr>
        <w:t xml:space="preserve">ы </w:t>
      </w:r>
      <w:r w:rsidR="00031241" w:rsidRPr="00363453">
        <w:rPr>
          <w:rFonts w:ascii="Times New Roman" w:hAnsi="Times New Roman"/>
          <w:sz w:val="24"/>
        </w:rPr>
        <w:t xml:space="preserve">можете обратиться в случае нарушения </w:t>
      </w:r>
      <w:r>
        <w:rPr>
          <w:rFonts w:ascii="Times New Roman" w:hAnsi="Times New Roman"/>
          <w:sz w:val="24"/>
        </w:rPr>
        <w:t>В</w:t>
      </w:r>
      <w:r w:rsidRPr="00363453">
        <w:rPr>
          <w:rFonts w:ascii="Times New Roman" w:hAnsi="Times New Roman"/>
          <w:sz w:val="24"/>
        </w:rPr>
        <w:t xml:space="preserve">аших </w:t>
      </w:r>
      <w:r w:rsidR="00031241" w:rsidRPr="00363453">
        <w:rPr>
          <w:rFonts w:ascii="Times New Roman" w:hAnsi="Times New Roman"/>
          <w:sz w:val="24"/>
        </w:rPr>
        <w:t xml:space="preserve">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w:t>
      </w:r>
      <w:r w:rsidR="0053140C">
        <w:rPr>
          <w:rFonts w:ascii="Times New Roman" w:hAnsi="Times New Roman"/>
          <w:sz w:val="24"/>
        </w:rPr>
        <w:br/>
      </w:r>
      <w:r w:rsidR="00031241" w:rsidRPr="00363453">
        <w:rPr>
          <w:rFonts w:ascii="Times New Roman" w:hAnsi="Times New Roman"/>
          <w:sz w:val="24"/>
        </w:rPr>
        <w:t xml:space="preserve">к которому вы также можете обращаться в случае нарушения </w:t>
      </w:r>
      <w:r w:rsidR="00B23D46">
        <w:rPr>
          <w:rFonts w:ascii="Times New Roman" w:hAnsi="Times New Roman"/>
          <w:sz w:val="24"/>
        </w:rPr>
        <w:t>В</w:t>
      </w:r>
      <w:r w:rsidR="00B23D46" w:rsidRPr="00363453">
        <w:rPr>
          <w:rFonts w:ascii="Times New Roman" w:hAnsi="Times New Roman"/>
          <w:sz w:val="24"/>
        </w:rPr>
        <w:t xml:space="preserve">аших </w:t>
      </w:r>
      <w:r w:rsidR="00031241" w:rsidRPr="00363453">
        <w:rPr>
          <w:rFonts w:ascii="Times New Roman" w:hAnsi="Times New Roman"/>
          <w:sz w:val="24"/>
        </w:rPr>
        <w:t>прав и интересов. Помимо этого</w:t>
      </w:r>
      <w:r w:rsidR="0039104A">
        <w:rPr>
          <w:rFonts w:ascii="Times New Roman" w:hAnsi="Times New Roman"/>
          <w:sz w:val="24"/>
        </w:rPr>
        <w:t>,</w:t>
      </w:r>
      <w:r w:rsidR="00031241" w:rsidRPr="00363453">
        <w:rPr>
          <w:rFonts w:ascii="Times New Roman" w:hAnsi="Times New Roman"/>
          <w:sz w:val="24"/>
        </w:rPr>
        <w:t xml:space="preserve"> </w:t>
      </w:r>
      <w:r>
        <w:rPr>
          <w:rFonts w:ascii="Times New Roman" w:hAnsi="Times New Roman"/>
          <w:sz w:val="24"/>
        </w:rPr>
        <w:t>В</w:t>
      </w:r>
      <w:r w:rsidRPr="00363453">
        <w:rPr>
          <w:rFonts w:ascii="Times New Roman" w:hAnsi="Times New Roman"/>
          <w:sz w:val="24"/>
        </w:rPr>
        <w:t xml:space="preserve">ы </w:t>
      </w:r>
      <w:r w:rsidR="00031241" w:rsidRPr="00363453">
        <w:rPr>
          <w:rFonts w:ascii="Times New Roman" w:hAnsi="Times New Roman"/>
          <w:sz w:val="24"/>
        </w:rPr>
        <w:t>вправе обращаться за защитой в судебные и правоохранительные органы.</w:t>
      </w:r>
    </w:p>
    <w:p w14:paraId="66294BB6" w14:textId="629C08BF" w:rsidR="00031241" w:rsidRPr="00E847AE" w:rsidRDefault="00031241" w:rsidP="0039104A">
      <w:pPr>
        <w:pStyle w:val="aa"/>
        <w:numPr>
          <w:ilvl w:val="0"/>
          <w:numId w:val="2"/>
        </w:numPr>
        <w:tabs>
          <w:tab w:val="left" w:pos="1134"/>
        </w:tabs>
        <w:autoSpaceDE w:val="0"/>
        <w:autoSpaceDN w:val="0"/>
        <w:adjustRightInd w:val="0"/>
        <w:spacing w:before="120" w:after="0" w:line="240" w:lineRule="auto"/>
        <w:ind w:left="0" w:firstLine="709"/>
        <w:contextualSpacing w:val="0"/>
        <w:jc w:val="both"/>
        <w:rPr>
          <w:rFonts w:ascii="Times New Roman" w:hAnsi="Times New Roman"/>
          <w:sz w:val="24"/>
        </w:rPr>
      </w:pPr>
      <w:r w:rsidRPr="00E847AE">
        <w:rPr>
          <w:rFonts w:ascii="Times New Roman" w:hAnsi="Times New Roman"/>
          <w:b/>
          <w:sz w:val="24"/>
        </w:rPr>
        <w:t>Правовой риск</w:t>
      </w:r>
      <w:r w:rsidR="00791209" w:rsidRPr="00E847AE">
        <w:rPr>
          <w:rFonts w:ascii="Times New Roman" w:hAnsi="Times New Roman"/>
          <w:sz w:val="24"/>
        </w:rPr>
        <w:t xml:space="preserve"> – связан </w:t>
      </w:r>
      <w:r w:rsidRPr="00E847AE">
        <w:rPr>
          <w:rFonts w:ascii="Times New Roman" w:hAnsi="Times New Roman"/>
          <w:sz w:val="24"/>
        </w:rPr>
        <w:t xml:space="preserve">с возможными негативными последствиями утверждения </w:t>
      </w:r>
      <w:r w:rsidR="00791209" w:rsidRPr="00E847AE">
        <w:rPr>
          <w:rFonts w:ascii="Times New Roman" w:hAnsi="Times New Roman"/>
          <w:sz w:val="24"/>
        </w:rPr>
        <w:t xml:space="preserve">законодательных </w:t>
      </w:r>
      <w:r w:rsidRPr="00E847AE">
        <w:rPr>
          <w:rFonts w:ascii="Times New Roman" w:hAnsi="Times New Roman"/>
          <w:sz w:val="24"/>
        </w:rPr>
        <w:t xml:space="preserve">или нормативных актов, стандартов саморегулируемых организаций, регулирующих рынок ценных бумаг или иные отрасли экономики, которые могут привести </w:t>
      </w:r>
      <w:r w:rsidR="0053140C">
        <w:rPr>
          <w:rFonts w:ascii="Times New Roman" w:hAnsi="Times New Roman"/>
          <w:sz w:val="24"/>
        </w:rPr>
        <w:br/>
      </w:r>
      <w:r w:rsidRPr="00E847AE">
        <w:rPr>
          <w:rFonts w:ascii="Times New Roman" w:hAnsi="Times New Roman"/>
          <w:sz w:val="24"/>
        </w:rPr>
        <w:t xml:space="preserve">к негативным для </w:t>
      </w:r>
      <w:r w:rsidR="00177A22">
        <w:rPr>
          <w:rFonts w:ascii="Times New Roman" w:hAnsi="Times New Roman"/>
          <w:sz w:val="24"/>
        </w:rPr>
        <w:t>В</w:t>
      </w:r>
      <w:r w:rsidR="00177A22" w:rsidRPr="00E847AE">
        <w:rPr>
          <w:rFonts w:ascii="Times New Roman" w:hAnsi="Times New Roman"/>
          <w:sz w:val="24"/>
        </w:rPr>
        <w:t xml:space="preserve">ас </w:t>
      </w:r>
      <w:r w:rsidRPr="00E847AE">
        <w:rPr>
          <w:rFonts w:ascii="Times New Roman" w:hAnsi="Times New Roman"/>
          <w:sz w:val="24"/>
        </w:rPr>
        <w:t>последствиям.</w:t>
      </w:r>
    </w:p>
    <w:p w14:paraId="1C555E47" w14:textId="77777777" w:rsidR="00D74DF2" w:rsidRDefault="00031241" w:rsidP="00D74DF2">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177A22">
        <w:rPr>
          <w:rFonts w:ascii="Times New Roman" w:hAnsi="Times New Roman"/>
          <w:sz w:val="24"/>
        </w:rPr>
        <w:t>В</w:t>
      </w:r>
      <w:r w:rsidR="00177A22" w:rsidRPr="00363453">
        <w:rPr>
          <w:rFonts w:ascii="Times New Roman" w:hAnsi="Times New Roman"/>
          <w:sz w:val="24"/>
        </w:rPr>
        <w:t xml:space="preserve">ас </w:t>
      </w:r>
      <w:r w:rsidRPr="00363453">
        <w:rPr>
          <w:rFonts w:ascii="Times New Roman" w:hAnsi="Times New Roman"/>
          <w:sz w:val="24"/>
        </w:rPr>
        <w:t>последствиям.</w:t>
      </w:r>
    </w:p>
    <w:p w14:paraId="17AD91B6" w14:textId="1C5D309D" w:rsidR="00031241" w:rsidRPr="00D74DF2" w:rsidRDefault="00031241" w:rsidP="00D74DF2">
      <w:pPr>
        <w:pStyle w:val="aa"/>
        <w:numPr>
          <w:ilvl w:val="0"/>
          <w:numId w:val="2"/>
        </w:numPr>
        <w:autoSpaceDE w:val="0"/>
        <w:autoSpaceDN w:val="0"/>
        <w:adjustRightInd w:val="0"/>
        <w:spacing w:before="120" w:after="0" w:line="240" w:lineRule="auto"/>
        <w:ind w:left="0" w:firstLine="709"/>
        <w:contextualSpacing w:val="0"/>
        <w:jc w:val="both"/>
        <w:rPr>
          <w:rFonts w:ascii="Times New Roman" w:hAnsi="Times New Roman"/>
          <w:sz w:val="24"/>
        </w:rPr>
      </w:pPr>
      <w:r w:rsidRPr="00D74DF2">
        <w:rPr>
          <w:rFonts w:ascii="Times New Roman" w:hAnsi="Times New Roman"/>
          <w:b/>
          <w:sz w:val="24"/>
        </w:rPr>
        <w:t>Операционный риск</w:t>
      </w:r>
      <w:r w:rsidR="00C12A92" w:rsidRPr="00D74DF2">
        <w:rPr>
          <w:rFonts w:ascii="Times New Roman" w:hAnsi="Times New Roman"/>
          <w:b/>
          <w:sz w:val="24"/>
        </w:rPr>
        <w:t xml:space="preserve"> </w:t>
      </w:r>
      <w:r w:rsidR="00C12A92" w:rsidRPr="00D74DF2">
        <w:rPr>
          <w:rFonts w:ascii="Times New Roman" w:hAnsi="Times New Roman"/>
          <w:sz w:val="24"/>
        </w:rPr>
        <w:t>–</w:t>
      </w:r>
      <w:r w:rsidR="00C12A92" w:rsidRPr="00D74DF2">
        <w:rPr>
          <w:rFonts w:ascii="Times New Roman" w:hAnsi="Times New Roman"/>
          <w:b/>
          <w:sz w:val="24"/>
        </w:rPr>
        <w:t xml:space="preserve"> </w:t>
      </w:r>
      <w:r w:rsidRPr="00D74DF2">
        <w:rPr>
          <w:rFonts w:ascii="Times New Roman" w:hAnsi="Times New Roman"/>
          <w:sz w:val="24"/>
        </w:rPr>
        <w:t xml:space="preserve">заключается в </w:t>
      </w:r>
      <w:r w:rsidR="00F01842">
        <w:rPr>
          <w:rFonts w:ascii="Times New Roman" w:hAnsi="Times New Roman"/>
          <w:sz w:val="24"/>
        </w:rPr>
        <w:t>риске возникновения у Вас</w:t>
      </w:r>
      <w:r w:rsidR="00F01842" w:rsidRPr="00D74DF2">
        <w:rPr>
          <w:rFonts w:ascii="Times New Roman" w:hAnsi="Times New Roman"/>
          <w:sz w:val="24"/>
        </w:rPr>
        <w:t xml:space="preserve"> убытков </w:t>
      </w:r>
      <w:r w:rsidR="00CD0DA7">
        <w:rPr>
          <w:rFonts w:ascii="Times New Roman" w:hAnsi="Times New Roman"/>
          <w:sz w:val="24"/>
        </w:rPr>
        <w:br/>
      </w:r>
      <w:r w:rsidR="00F01842" w:rsidRPr="00D74DF2">
        <w:rPr>
          <w:rFonts w:ascii="Times New Roman" w:hAnsi="Times New Roman"/>
          <w:sz w:val="24"/>
        </w:rPr>
        <w:t>в результате</w:t>
      </w:r>
      <w:r w:rsidR="00F01842">
        <w:rPr>
          <w:rFonts w:ascii="Times New Roman" w:hAnsi="Times New Roman"/>
          <w:sz w:val="24"/>
        </w:rPr>
        <w:t xml:space="preserve"> несовершенства или ошибочных внутренних процессов Банка, </w:t>
      </w:r>
      <w:r w:rsidR="00F01842" w:rsidRPr="00D74DF2">
        <w:rPr>
          <w:rFonts w:ascii="Times New Roman" w:hAnsi="Times New Roman" w:cs="Times New Roman"/>
          <w:sz w:val="24"/>
          <w:szCs w:val="24"/>
        </w:rPr>
        <w:t xml:space="preserve">некорректных действий или бездействия </w:t>
      </w:r>
      <w:r w:rsidR="00F01842" w:rsidRPr="00D74DF2">
        <w:rPr>
          <w:rFonts w:ascii="Times New Roman" w:hAnsi="Times New Roman"/>
          <w:sz w:val="24"/>
        </w:rPr>
        <w:t>работников</w:t>
      </w:r>
      <w:r w:rsidR="00F01842">
        <w:rPr>
          <w:rFonts w:ascii="Times New Roman" w:hAnsi="Times New Roman"/>
          <w:sz w:val="24"/>
        </w:rPr>
        <w:t xml:space="preserve"> Банка</w:t>
      </w:r>
      <w:r w:rsidR="00F01842" w:rsidRPr="00D74DF2">
        <w:rPr>
          <w:rFonts w:ascii="Times New Roman" w:hAnsi="Times New Roman"/>
          <w:sz w:val="24"/>
        </w:rPr>
        <w:t xml:space="preserve"> </w:t>
      </w:r>
      <w:r w:rsidR="00F01842" w:rsidRPr="00D74DF2">
        <w:rPr>
          <w:rFonts w:ascii="Times New Roman" w:hAnsi="Times New Roman" w:cs="Times New Roman"/>
          <w:sz w:val="24"/>
          <w:szCs w:val="24"/>
        </w:rPr>
        <w:t>и</w:t>
      </w:r>
      <w:r w:rsidR="00F01842">
        <w:rPr>
          <w:rFonts w:ascii="Times New Roman" w:hAnsi="Times New Roman" w:cs="Times New Roman"/>
          <w:sz w:val="24"/>
          <w:szCs w:val="24"/>
        </w:rPr>
        <w:t xml:space="preserve"> (или) воздействия внешних событий, сбоев </w:t>
      </w:r>
      <w:r w:rsidR="005128B1">
        <w:rPr>
          <w:rFonts w:ascii="Times New Roman" w:hAnsi="Times New Roman" w:cs="Times New Roman"/>
          <w:sz w:val="24"/>
          <w:szCs w:val="24"/>
        </w:rPr>
        <w:br/>
      </w:r>
      <w:r w:rsidR="00F01842">
        <w:rPr>
          <w:rFonts w:ascii="Times New Roman" w:hAnsi="Times New Roman" w:cs="Times New Roman"/>
          <w:sz w:val="24"/>
          <w:szCs w:val="24"/>
        </w:rPr>
        <w:t>и недостатков информационных, технологических и</w:t>
      </w:r>
      <w:r w:rsidR="00F01842" w:rsidRPr="00D74DF2">
        <w:rPr>
          <w:rFonts w:ascii="Times New Roman" w:hAnsi="Times New Roman" w:cs="Times New Roman"/>
          <w:sz w:val="24"/>
          <w:szCs w:val="24"/>
        </w:rPr>
        <w:t xml:space="preserve"> иных систем </w:t>
      </w:r>
      <w:r w:rsidR="00F01842" w:rsidRPr="00D74DF2">
        <w:rPr>
          <w:rFonts w:ascii="Times New Roman" w:hAnsi="Times New Roman"/>
          <w:sz w:val="24"/>
        </w:rPr>
        <w:t>Банка, его партнеров, инфраструктурных организаций, в том числе организаторов торгов, клиринговых организац</w:t>
      </w:r>
      <w:r w:rsidR="00F01842">
        <w:rPr>
          <w:rFonts w:ascii="Times New Roman" w:hAnsi="Times New Roman"/>
          <w:sz w:val="24"/>
        </w:rPr>
        <w:t>ий, а также в риске реализации угроз информационной безопасности и правового риска.</w:t>
      </w:r>
      <w:r w:rsidRPr="00D74DF2">
        <w:rPr>
          <w:rFonts w:ascii="Times New Roman" w:hAnsi="Times New Roman"/>
          <w:sz w:val="24"/>
        </w:rPr>
        <w:t>. Операционный риск может исключить или затруднить совершение операций</w:t>
      </w:r>
      <w:r w:rsidR="00337D1C" w:rsidRPr="00D74DF2">
        <w:rPr>
          <w:rFonts w:ascii="Times New Roman" w:hAnsi="Times New Roman"/>
          <w:sz w:val="24"/>
        </w:rPr>
        <w:t xml:space="preserve"> </w:t>
      </w:r>
      <w:r w:rsidR="005128B1">
        <w:rPr>
          <w:rFonts w:ascii="Times New Roman" w:hAnsi="Times New Roman"/>
          <w:sz w:val="24"/>
        </w:rPr>
        <w:br/>
      </w:r>
      <w:r w:rsidRPr="00D74DF2">
        <w:rPr>
          <w:rFonts w:ascii="Times New Roman" w:hAnsi="Times New Roman"/>
          <w:sz w:val="24"/>
        </w:rPr>
        <w:t>и в результате привести к убыткам.</w:t>
      </w:r>
    </w:p>
    <w:p w14:paraId="78BBA3BE" w14:textId="6324AFC7" w:rsidR="00031241"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Ознакомьтесь внимательно с договором для того, чтобы оценить, какие из рисков, в том числе риски каких технических сбоев, несет </w:t>
      </w:r>
      <w:r w:rsidR="00177A22">
        <w:rPr>
          <w:rFonts w:ascii="Times New Roman" w:hAnsi="Times New Roman"/>
          <w:sz w:val="24"/>
        </w:rPr>
        <w:t>Банк</w:t>
      </w:r>
      <w:r w:rsidRPr="00363453">
        <w:rPr>
          <w:rFonts w:ascii="Times New Roman" w:hAnsi="Times New Roman"/>
          <w:sz w:val="24"/>
        </w:rPr>
        <w:t xml:space="preserve">, а какие из рисков несете </w:t>
      </w:r>
      <w:r w:rsidR="00177A22">
        <w:rPr>
          <w:rFonts w:ascii="Times New Roman" w:hAnsi="Times New Roman"/>
          <w:sz w:val="24"/>
        </w:rPr>
        <w:t>В</w:t>
      </w:r>
      <w:r w:rsidR="00177A22" w:rsidRPr="00363453">
        <w:rPr>
          <w:rFonts w:ascii="Times New Roman" w:hAnsi="Times New Roman"/>
          <w:sz w:val="24"/>
        </w:rPr>
        <w:t>ы</w:t>
      </w:r>
      <w:r w:rsidRPr="00363453">
        <w:rPr>
          <w:rFonts w:ascii="Times New Roman" w:hAnsi="Times New Roman"/>
          <w:sz w:val="24"/>
        </w:rPr>
        <w:t>.</w:t>
      </w:r>
    </w:p>
    <w:p w14:paraId="72D45A0F" w14:textId="29BB8056" w:rsidR="00C21C89" w:rsidRPr="00E847AE" w:rsidRDefault="00C21C89" w:rsidP="0053140C">
      <w:pPr>
        <w:pStyle w:val="aa"/>
        <w:widowControl w:val="0"/>
        <w:numPr>
          <w:ilvl w:val="0"/>
          <w:numId w:val="2"/>
        </w:numPr>
        <w:tabs>
          <w:tab w:val="left" w:pos="1276"/>
        </w:tabs>
        <w:spacing w:before="120" w:after="0" w:line="240" w:lineRule="auto"/>
        <w:ind w:left="0" w:firstLine="709"/>
        <w:contextualSpacing w:val="0"/>
        <w:jc w:val="both"/>
        <w:rPr>
          <w:rFonts w:ascii="Times New Roman" w:hAnsi="Times New Roman"/>
          <w:sz w:val="24"/>
        </w:rPr>
      </w:pPr>
      <w:r w:rsidRPr="00E847AE">
        <w:rPr>
          <w:rFonts w:ascii="Times New Roman" w:hAnsi="Times New Roman"/>
          <w:b/>
          <w:sz w:val="24"/>
        </w:rPr>
        <w:t xml:space="preserve">Риски, связанные с введением ограничений, санкций, запретов и иных ограничительных мер </w:t>
      </w:r>
      <w:r w:rsidR="0053140C" w:rsidRPr="0053140C">
        <w:rPr>
          <w:rFonts w:ascii="Times New Roman" w:hAnsi="Times New Roman"/>
          <w:b/>
          <w:sz w:val="24"/>
        </w:rPr>
        <w:t>–</w:t>
      </w:r>
      <w:r w:rsidRPr="00E847AE">
        <w:rPr>
          <w:rFonts w:ascii="Times New Roman" w:hAnsi="Times New Roman"/>
          <w:sz w:val="24"/>
        </w:rPr>
        <w:t xml:space="preserve"> риск убытков Клиента, связанный с введением в отношении Российской Федерации, граждан Российской Федерации, российских юридических лиц, </w:t>
      </w:r>
      <w:r w:rsidR="00B23D46">
        <w:rPr>
          <w:rFonts w:ascii="Times New Roman" w:hAnsi="Times New Roman"/>
          <w:sz w:val="24"/>
        </w:rPr>
        <w:t xml:space="preserve">в том числе </w:t>
      </w:r>
      <w:r w:rsidRPr="00E847AE">
        <w:rPr>
          <w:rFonts w:ascii="Times New Roman" w:hAnsi="Times New Roman"/>
          <w:sz w:val="24"/>
        </w:rPr>
        <w:t>Банка, Клиента, и/или их аффилированных лиц и/или какого-либо из контрагентов по сделкам и/или операциям Клиента, совершаемым на рынке ценных бумаг с ценными бумагами, иными финансовыми инструментами и денежными средст</w:t>
      </w:r>
      <w:r w:rsidR="00E847AE">
        <w:rPr>
          <w:rFonts w:ascii="Times New Roman" w:hAnsi="Times New Roman"/>
          <w:sz w:val="24"/>
        </w:rPr>
        <w:t>в</w:t>
      </w:r>
      <w:r w:rsidR="00340F48">
        <w:rPr>
          <w:rFonts w:ascii="Times New Roman" w:hAnsi="Times New Roman"/>
          <w:sz w:val="24"/>
        </w:rPr>
        <w:t>ам</w:t>
      </w:r>
      <w:r w:rsidRPr="00E847AE">
        <w:rPr>
          <w:rFonts w:ascii="Times New Roman" w:hAnsi="Times New Roman"/>
          <w:sz w:val="24"/>
        </w:rPr>
        <w:t xml:space="preserve">и в любой валюте, </w:t>
      </w:r>
      <w:r w:rsidR="0053140C">
        <w:rPr>
          <w:rFonts w:ascii="Times New Roman" w:hAnsi="Times New Roman"/>
          <w:sz w:val="24"/>
        </w:rPr>
        <w:br/>
      </w:r>
      <w:r w:rsidRPr="00E847AE">
        <w:rPr>
          <w:rFonts w:ascii="Times New Roman" w:hAnsi="Times New Roman"/>
          <w:sz w:val="24"/>
        </w:rPr>
        <w:t>а также в отношении организатора торговли, клиринговой организации, центрального депозитария, расчетного депозитария, депозитариев, кредитных организаций, и других третьих лиц, участвующих в процессе исполнения обязательств сторонами таких сделок и/или операций политических и/или экономических санкций, торговых, финансовых санкций, эмбарго, запретов, иных ограничительных мер (включая но не ограничиваясь): ограничений или блокирования сделок и/или операций с денежными средст</w:t>
      </w:r>
      <w:r w:rsidR="00E847AE">
        <w:rPr>
          <w:rFonts w:ascii="Times New Roman" w:hAnsi="Times New Roman"/>
          <w:sz w:val="24"/>
        </w:rPr>
        <w:t>в</w:t>
      </w:r>
      <w:r w:rsidR="00340F48">
        <w:rPr>
          <w:rFonts w:ascii="Times New Roman" w:hAnsi="Times New Roman"/>
          <w:sz w:val="24"/>
        </w:rPr>
        <w:t>ам</w:t>
      </w:r>
      <w:r w:rsidRPr="00E847AE">
        <w:rPr>
          <w:rFonts w:ascii="Times New Roman" w:hAnsi="Times New Roman"/>
          <w:sz w:val="24"/>
        </w:rPr>
        <w:t>и в любой валюте, любыми ценными бумагами и иными финансо</w:t>
      </w:r>
      <w:r w:rsidR="00B23D46">
        <w:rPr>
          <w:rFonts w:ascii="Times New Roman" w:hAnsi="Times New Roman"/>
          <w:sz w:val="24"/>
        </w:rPr>
        <w:t>выми инструментами (в том числе</w:t>
      </w:r>
      <w:r w:rsidRPr="00E847AE">
        <w:rPr>
          <w:rFonts w:ascii="Times New Roman" w:hAnsi="Times New Roman"/>
          <w:sz w:val="24"/>
        </w:rPr>
        <w:t xml:space="preserve"> приобретаемыми </w:t>
      </w:r>
      <w:r w:rsidR="0053140C">
        <w:rPr>
          <w:rFonts w:ascii="Times New Roman" w:hAnsi="Times New Roman"/>
          <w:sz w:val="24"/>
        </w:rPr>
        <w:br/>
      </w:r>
      <w:r w:rsidRPr="00E847AE">
        <w:rPr>
          <w:rFonts w:ascii="Times New Roman" w:hAnsi="Times New Roman"/>
          <w:sz w:val="24"/>
        </w:rPr>
        <w:t xml:space="preserve">в иностранных юрисдикциях у нерезидентов), ограничений или блокирования любых видов счетов, включая счета депо, запрещение совершения определенных финансовых операций (операций с определенными финансовыми инструментами и/или иностранными валютами) или установление ограничений на их осуществление, а также любых иных ограничений </w:t>
      </w:r>
      <w:r w:rsidR="0053140C">
        <w:rPr>
          <w:rFonts w:ascii="Times New Roman" w:hAnsi="Times New Roman"/>
          <w:sz w:val="24"/>
        </w:rPr>
        <w:br/>
      </w:r>
      <w:r w:rsidRPr="00E847AE">
        <w:rPr>
          <w:rFonts w:ascii="Times New Roman" w:hAnsi="Times New Roman"/>
          <w:sz w:val="24"/>
        </w:rPr>
        <w:t>по обращению финансовых инструментов</w:t>
      </w:r>
      <w:r w:rsidR="00B23D46">
        <w:rPr>
          <w:rFonts w:ascii="Times New Roman" w:hAnsi="Times New Roman"/>
          <w:sz w:val="24"/>
        </w:rPr>
        <w:t>,</w:t>
      </w:r>
      <w:r w:rsidRPr="00E847AE">
        <w:rPr>
          <w:rFonts w:ascii="Times New Roman" w:hAnsi="Times New Roman"/>
          <w:sz w:val="24"/>
        </w:rPr>
        <w:t xml:space="preserve"> в</w:t>
      </w:r>
      <w:r w:rsidR="00B23D46">
        <w:rPr>
          <w:rFonts w:ascii="Times New Roman" w:hAnsi="Times New Roman"/>
          <w:sz w:val="24"/>
        </w:rPr>
        <w:t>веденных и/или администрируемых</w:t>
      </w:r>
      <w:r w:rsidRPr="00E847AE">
        <w:rPr>
          <w:rFonts w:ascii="Times New Roman" w:hAnsi="Times New Roman"/>
          <w:sz w:val="24"/>
        </w:rPr>
        <w:t xml:space="preserve"> иностранными государст</w:t>
      </w:r>
      <w:r w:rsidR="00E847AE">
        <w:rPr>
          <w:rFonts w:ascii="Times New Roman" w:hAnsi="Times New Roman"/>
          <w:sz w:val="24"/>
        </w:rPr>
        <w:t>в</w:t>
      </w:r>
      <w:r w:rsidR="00340F48">
        <w:rPr>
          <w:rFonts w:ascii="Times New Roman" w:hAnsi="Times New Roman"/>
          <w:sz w:val="24"/>
        </w:rPr>
        <w:t>ам</w:t>
      </w:r>
      <w:r w:rsidRPr="00E847AE">
        <w:rPr>
          <w:rFonts w:ascii="Times New Roman" w:hAnsi="Times New Roman"/>
          <w:sz w:val="24"/>
        </w:rPr>
        <w:t xml:space="preserve">и, органами власти или центральными (национальными) банками иностранных государств, международными и межгосударственными организациями </w:t>
      </w:r>
      <w:r w:rsidR="0053140C">
        <w:rPr>
          <w:rFonts w:ascii="Times New Roman" w:hAnsi="Times New Roman"/>
          <w:sz w:val="24"/>
        </w:rPr>
        <w:br/>
      </w:r>
      <w:r w:rsidRPr="00E847AE">
        <w:rPr>
          <w:rFonts w:ascii="Times New Roman" w:hAnsi="Times New Roman"/>
          <w:sz w:val="24"/>
        </w:rPr>
        <w:t xml:space="preserve">и объединениями, а также в связи с применением Российской Федерацией, органами государственной власти, Центральным банком Российской Федерации ответных мер </w:t>
      </w:r>
      <w:r w:rsidRPr="00E847AE">
        <w:rPr>
          <w:rFonts w:ascii="Times New Roman" w:hAnsi="Times New Roman"/>
          <w:sz w:val="24"/>
        </w:rPr>
        <w:lastRenderedPageBreak/>
        <w:t xml:space="preserve">воздействия (противодействия), специальных экономических мер. </w:t>
      </w:r>
    </w:p>
    <w:p w14:paraId="7D4CE0B8" w14:textId="14C613DF" w:rsidR="00C21C89" w:rsidRPr="00363453" w:rsidRDefault="00C21C89" w:rsidP="0039104A">
      <w:pPr>
        <w:autoSpaceDE w:val="0"/>
        <w:autoSpaceDN w:val="0"/>
        <w:adjustRightInd w:val="0"/>
        <w:spacing w:before="120" w:after="0" w:line="240" w:lineRule="auto"/>
        <w:ind w:firstLine="709"/>
        <w:jc w:val="both"/>
        <w:rPr>
          <w:rFonts w:ascii="Times New Roman" w:hAnsi="Times New Roman"/>
          <w:sz w:val="24"/>
        </w:rPr>
      </w:pPr>
      <w:r w:rsidRPr="00C21C89">
        <w:rPr>
          <w:rFonts w:ascii="Times New Roman" w:hAnsi="Times New Roman"/>
          <w:sz w:val="24"/>
        </w:rPr>
        <w:t xml:space="preserve">В результате </w:t>
      </w:r>
      <w:r w:rsidR="00177A22">
        <w:rPr>
          <w:rFonts w:ascii="Times New Roman" w:hAnsi="Times New Roman"/>
          <w:sz w:val="24"/>
        </w:rPr>
        <w:t>Вы</w:t>
      </w:r>
      <w:r w:rsidRPr="00C21C89">
        <w:rPr>
          <w:rFonts w:ascii="Times New Roman" w:hAnsi="Times New Roman"/>
          <w:sz w:val="24"/>
        </w:rPr>
        <w:t xml:space="preserve"> может</w:t>
      </w:r>
      <w:r w:rsidR="00177A22">
        <w:rPr>
          <w:rFonts w:ascii="Times New Roman" w:hAnsi="Times New Roman"/>
          <w:sz w:val="24"/>
        </w:rPr>
        <w:t>е</w:t>
      </w:r>
      <w:r w:rsidRPr="00C21C89">
        <w:rPr>
          <w:rFonts w:ascii="Times New Roman" w:hAnsi="Times New Roman"/>
          <w:sz w:val="24"/>
        </w:rPr>
        <w:t xml:space="preserve"> не получить исполнения обязательств по сделкам и/или операциям, совершаемым на рынке ценных бумаг, совершенная сделка может быть признана недействительной (ничтожной), </w:t>
      </w:r>
      <w:r w:rsidR="00177A22">
        <w:rPr>
          <w:rFonts w:ascii="Times New Roman" w:hAnsi="Times New Roman"/>
          <w:sz w:val="24"/>
        </w:rPr>
        <w:t>Вы</w:t>
      </w:r>
      <w:r w:rsidRPr="00C21C89">
        <w:rPr>
          <w:rFonts w:ascii="Times New Roman" w:hAnsi="Times New Roman"/>
          <w:sz w:val="24"/>
        </w:rPr>
        <w:t xml:space="preserve"> может</w:t>
      </w:r>
      <w:r w:rsidR="00177A22">
        <w:rPr>
          <w:rFonts w:ascii="Times New Roman" w:hAnsi="Times New Roman"/>
          <w:sz w:val="24"/>
        </w:rPr>
        <w:t>е</w:t>
      </w:r>
      <w:r w:rsidRPr="00C21C89">
        <w:rPr>
          <w:rFonts w:ascii="Times New Roman" w:hAnsi="Times New Roman"/>
          <w:sz w:val="24"/>
        </w:rPr>
        <w:t xml:space="preserve"> быть ограничен</w:t>
      </w:r>
      <w:r w:rsidR="00177A22">
        <w:rPr>
          <w:rFonts w:ascii="Times New Roman" w:hAnsi="Times New Roman"/>
          <w:sz w:val="24"/>
        </w:rPr>
        <w:t>ы</w:t>
      </w:r>
      <w:r w:rsidRPr="00C21C89">
        <w:rPr>
          <w:rFonts w:ascii="Times New Roman" w:hAnsi="Times New Roman"/>
          <w:sz w:val="24"/>
        </w:rPr>
        <w:t xml:space="preserve"> в возможности (либо полностью лишен</w:t>
      </w:r>
      <w:r w:rsidR="00177A22">
        <w:rPr>
          <w:rFonts w:ascii="Times New Roman" w:hAnsi="Times New Roman"/>
          <w:sz w:val="24"/>
        </w:rPr>
        <w:t>ы</w:t>
      </w:r>
      <w:r w:rsidRPr="00C21C89">
        <w:rPr>
          <w:rFonts w:ascii="Times New Roman" w:hAnsi="Times New Roman"/>
          <w:sz w:val="24"/>
        </w:rPr>
        <w:t xml:space="preserve"> возможности) распоряжаться ценными бумагами и иными финансовыми инструментами, в том числе, совершить сделку и/или операцию с ценными бумагами и иными финансовыми инструментами, может</w:t>
      </w:r>
      <w:r w:rsidR="00177A22">
        <w:rPr>
          <w:rFonts w:ascii="Times New Roman" w:hAnsi="Times New Roman"/>
          <w:sz w:val="24"/>
        </w:rPr>
        <w:t>е</w:t>
      </w:r>
      <w:r w:rsidRPr="00C21C89">
        <w:rPr>
          <w:rFonts w:ascii="Times New Roman" w:hAnsi="Times New Roman"/>
          <w:sz w:val="24"/>
        </w:rPr>
        <w:t xml:space="preserve"> не получить доход (выплату) по ценной бумаге и иному финансовому инструменту, может</w:t>
      </w:r>
      <w:r w:rsidR="00177A22">
        <w:rPr>
          <w:rFonts w:ascii="Times New Roman" w:hAnsi="Times New Roman"/>
          <w:sz w:val="24"/>
        </w:rPr>
        <w:t>е</w:t>
      </w:r>
      <w:r w:rsidRPr="00C21C89">
        <w:rPr>
          <w:rFonts w:ascii="Times New Roman" w:hAnsi="Times New Roman"/>
          <w:sz w:val="24"/>
        </w:rPr>
        <w:t xml:space="preserve"> быть ограничен</w:t>
      </w:r>
      <w:r w:rsidR="00177A22">
        <w:rPr>
          <w:rFonts w:ascii="Times New Roman" w:hAnsi="Times New Roman"/>
          <w:sz w:val="24"/>
        </w:rPr>
        <w:t>ы</w:t>
      </w:r>
      <w:r w:rsidRPr="00C21C89">
        <w:rPr>
          <w:rFonts w:ascii="Times New Roman" w:hAnsi="Times New Roman"/>
          <w:sz w:val="24"/>
        </w:rPr>
        <w:t xml:space="preserve"> в возможности (или полностью лишен</w:t>
      </w:r>
      <w:r w:rsidR="00177A22">
        <w:rPr>
          <w:rFonts w:ascii="Times New Roman" w:hAnsi="Times New Roman"/>
          <w:sz w:val="24"/>
        </w:rPr>
        <w:t>ы</w:t>
      </w:r>
      <w:r w:rsidRPr="00C21C89">
        <w:rPr>
          <w:rFonts w:ascii="Times New Roman" w:hAnsi="Times New Roman"/>
          <w:sz w:val="24"/>
        </w:rPr>
        <w:t xml:space="preserve"> возможности) принятия участия в корпоративных действиях, проводимых в отношении ценной бумаги (финансового инструмента), может</w:t>
      </w:r>
      <w:r w:rsidR="00177A22">
        <w:rPr>
          <w:rFonts w:ascii="Times New Roman" w:hAnsi="Times New Roman"/>
          <w:sz w:val="24"/>
        </w:rPr>
        <w:t>е</w:t>
      </w:r>
      <w:r w:rsidRPr="00C21C89">
        <w:rPr>
          <w:rFonts w:ascii="Times New Roman" w:hAnsi="Times New Roman"/>
          <w:sz w:val="24"/>
        </w:rPr>
        <w:t xml:space="preserve"> не получить исполнения обязательств Банка из Договора инвестиционного консультирования, может</w:t>
      </w:r>
      <w:r w:rsidR="00177A22">
        <w:rPr>
          <w:rFonts w:ascii="Times New Roman" w:hAnsi="Times New Roman"/>
          <w:sz w:val="24"/>
        </w:rPr>
        <w:t>е</w:t>
      </w:r>
      <w:r w:rsidRPr="00C21C89">
        <w:rPr>
          <w:rFonts w:ascii="Times New Roman" w:hAnsi="Times New Roman"/>
          <w:sz w:val="24"/>
        </w:rPr>
        <w:t xml:space="preserve"> не получить ожидаемый финансовый результат и понести финансовые потери.</w:t>
      </w:r>
    </w:p>
    <w:p w14:paraId="5185ABCE" w14:textId="77777777" w:rsidR="00031241" w:rsidRPr="00363453" w:rsidRDefault="00031241" w:rsidP="0039104A">
      <w:pPr>
        <w:keepNext/>
        <w:autoSpaceDE w:val="0"/>
        <w:autoSpaceDN w:val="0"/>
        <w:adjustRightInd w:val="0"/>
        <w:spacing w:before="120" w:after="0" w:line="240" w:lineRule="auto"/>
        <w:ind w:firstLine="709"/>
        <w:jc w:val="both"/>
        <w:rPr>
          <w:rFonts w:ascii="Times New Roman" w:hAnsi="Times New Roman"/>
          <w:b/>
          <w:sz w:val="24"/>
        </w:rPr>
      </w:pPr>
      <w:r w:rsidRPr="00363453">
        <w:rPr>
          <w:rFonts w:ascii="Times New Roman" w:hAnsi="Times New Roman"/>
          <w:b/>
          <w:sz w:val="24"/>
        </w:rPr>
        <w:t>Дополнительные риски:</w:t>
      </w:r>
    </w:p>
    <w:p w14:paraId="120F934B" w14:textId="646FF996" w:rsidR="00696BA7"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1. </w:t>
      </w:r>
      <w:r w:rsidR="00696BA7">
        <w:rPr>
          <w:rFonts w:ascii="Times New Roman" w:hAnsi="Times New Roman"/>
          <w:sz w:val="24"/>
        </w:rPr>
        <w:t>Риск в</w:t>
      </w:r>
      <w:r w:rsidR="00696BA7">
        <w:rPr>
          <w:rFonts w:ascii="Times New Roman" w:hAnsi="Times New Roman" w:cs="Times New Roman"/>
          <w:sz w:val="24"/>
          <w:szCs w:val="24"/>
        </w:rPr>
        <w:t xml:space="preserve">озникновения у Вас убытков в случае совершения сделок с финансовыми инструментами на основании предоставленной </w:t>
      </w:r>
      <w:r w:rsidR="00696BA7" w:rsidRPr="00693A08">
        <w:rPr>
          <w:rFonts w:ascii="Times New Roman" w:hAnsi="Times New Roman"/>
          <w:sz w:val="24"/>
        </w:rPr>
        <w:t>индивидуальн</w:t>
      </w:r>
      <w:r w:rsidR="00696BA7">
        <w:rPr>
          <w:rFonts w:ascii="Times New Roman" w:hAnsi="Times New Roman"/>
          <w:sz w:val="24"/>
        </w:rPr>
        <w:t>ой</w:t>
      </w:r>
      <w:r w:rsidR="00696BA7" w:rsidRPr="00693A08">
        <w:rPr>
          <w:rFonts w:ascii="Times New Roman" w:hAnsi="Times New Roman"/>
          <w:sz w:val="24"/>
        </w:rPr>
        <w:t xml:space="preserve"> инвестиционн</w:t>
      </w:r>
      <w:r w:rsidR="00696BA7">
        <w:rPr>
          <w:rFonts w:ascii="Times New Roman" w:hAnsi="Times New Roman"/>
          <w:sz w:val="24"/>
        </w:rPr>
        <w:t>ой</w:t>
      </w:r>
      <w:r w:rsidR="00696BA7" w:rsidRPr="00693A08">
        <w:rPr>
          <w:rFonts w:ascii="Times New Roman" w:hAnsi="Times New Roman"/>
          <w:sz w:val="24"/>
        </w:rPr>
        <w:t xml:space="preserve"> рекомендаци</w:t>
      </w:r>
      <w:r w:rsidR="00696BA7">
        <w:rPr>
          <w:rFonts w:ascii="Times New Roman" w:hAnsi="Times New Roman"/>
          <w:sz w:val="24"/>
        </w:rPr>
        <w:t>ей</w:t>
      </w:r>
      <w:r w:rsidR="00696BA7">
        <w:rPr>
          <w:rFonts w:ascii="Times New Roman" w:hAnsi="Times New Roman" w:cs="Times New Roman"/>
          <w:sz w:val="24"/>
          <w:szCs w:val="24"/>
        </w:rPr>
        <w:t xml:space="preserve"> с отступлением от условий, указанных в </w:t>
      </w:r>
      <w:r w:rsidR="00696BA7" w:rsidRPr="00693A08">
        <w:rPr>
          <w:rFonts w:ascii="Times New Roman" w:hAnsi="Times New Roman"/>
          <w:sz w:val="24"/>
        </w:rPr>
        <w:t>индивидуальн</w:t>
      </w:r>
      <w:r w:rsidR="00696BA7">
        <w:rPr>
          <w:rFonts w:ascii="Times New Roman" w:hAnsi="Times New Roman"/>
          <w:sz w:val="24"/>
        </w:rPr>
        <w:t>ой</w:t>
      </w:r>
      <w:r w:rsidR="00696BA7" w:rsidRPr="00693A08">
        <w:rPr>
          <w:rFonts w:ascii="Times New Roman" w:hAnsi="Times New Roman"/>
          <w:sz w:val="24"/>
        </w:rPr>
        <w:t xml:space="preserve"> инвестиционн</w:t>
      </w:r>
      <w:r w:rsidR="00696BA7">
        <w:rPr>
          <w:rFonts w:ascii="Times New Roman" w:hAnsi="Times New Roman"/>
          <w:sz w:val="24"/>
        </w:rPr>
        <w:t>ой</w:t>
      </w:r>
      <w:r w:rsidR="00696BA7" w:rsidRPr="00693A08">
        <w:rPr>
          <w:rFonts w:ascii="Times New Roman" w:hAnsi="Times New Roman"/>
          <w:sz w:val="24"/>
        </w:rPr>
        <w:t xml:space="preserve"> рекомендации</w:t>
      </w:r>
      <w:r w:rsidR="00696BA7">
        <w:rPr>
          <w:rFonts w:ascii="Times New Roman" w:hAnsi="Times New Roman" w:cs="Times New Roman"/>
          <w:sz w:val="24"/>
          <w:szCs w:val="24"/>
        </w:rPr>
        <w:t xml:space="preserve"> (включая риск возникновения убытков в случае совершения Клиентом сделок с финансовыми инструментами частично либо за пределами сроков, указанных </w:t>
      </w:r>
      <w:r w:rsidR="005128B1">
        <w:rPr>
          <w:rFonts w:ascii="Times New Roman" w:hAnsi="Times New Roman" w:cs="Times New Roman"/>
          <w:sz w:val="24"/>
          <w:szCs w:val="24"/>
        </w:rPr>
        <w:br/>
      </w:r>
      <w:r w:rsidR="00696BA7">
        <w:rPr>
          <w:rFonts w:ascii="Times New Roman" w:hAnsi="Times New Roman" w:cs="Times New Roman"/>
          <w:sz w:val="24"/>
          <w:szCs w:val="24"/>
        </w:rPr>
        <w:t>в инвестиционной рекомендации и/или в Договоре об инвестиционном консультировании).</w:t>
      </w:r>
    </w:p>
    <w:p w14:paraId="101CDA60" w14:textId="0E58E716" w:rsidR="00031241" w:rsidRPr="00363453" w:rsidRDefault="00696BA7" w:rsidP="0039104A">
      <w:pPr>
        <w:autoSpaceDE w:val="0"/>
        <w:autoSpaceDN w:val="0"/>
        <w:adjustRightInd w:val="0"/>
        <w:spacing w:before="120" w:after="0" w:line="240" w:lineRule="auto"/>
        <w:ind w:firstLine="709"/>
        <w:jc w:val="both"/>
        <w:rPr>
          <w:rFonts w:ascii="Times New Roman" w:hAnsi="Times New Roman"/>
          <w:sz w:val="24"/>
        </w:rPr>
      </w:pPr>
      <w:r>
        <w:rPr>
          <w:rFonts w:ascii="Times New Roman" w:hAnsi="Times New Roman"/>
          <w:sz w:val="24"/>
        </w:rPr>
        <w:t xml:space="preserve">2. </w:t>
      </w:r>
      <w:r w:rsidR="00031241" w:rsidRPr="00363453">
        <w:rPr>
          <w:rFonts w:ascii="Times New Roman" w:hAnsi="Times New Roman"/>
          <w:sz w:val="24"/>
        </w:rPr>
        <w:t xml:space="preserve">Следует учитывать, что не подлежат судебной защите требования, связанные </w:t>
      </w:r>
      <w:r w:rsidR="0053140C">
        <w:rPr>
          <w:rFonts w:ascii="Times New Roman" w:hAnsi="Times New Roman"/>
          <w:sz w:val="24"/>
        </w:rPr>
        <w:br/>
      </w:r>
      <w:r w:rsidR="00031241" w:rsidRPr="00363453">
        <w:rPr>
          <w:rFonts w:ascii="Times New Roman" w:hAnsi="Times New Roman"/>
          <w:sz w:val="24"/>
        </w:rPr>
        <w:t xml:space="preserve">с участием граждан во внебиржевых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w:t>
      </w:r>
      <w:r w:rsidR="0053140C">
        <w:rPr>
          <w:rFonts w:ascii="Times New Roman" w:hAnsi="Times New Roman"/>
          <w:sz w:val="24"/>
        </w:rPr>
        <w:br/>
      </w:r>
      <w:r w:rsidR="00031241" w:rsidRPr="00363453">
        <w:rPr>
          <w:rFonts w:ascii="Times New Roman" w:hAnsi="Times New Roman"/>
          <w:sz w:val="24"/>
        </w:rPr>
        <w:t xml:space="preserve">и относительно которого неизвестно, наступит оно или не наступит. Таким образом, </w:t>
      </w:r>
      <w:r w:rsidR="0053140C">
        <w:rPr>
          <w:rFonts w:ascii="Times New Roman" w:hAnsi="Times New Roman"/>
          <w:sz w:val="24"/>
        </w:rPr>
        <w:br/>
      </w:r>
      <w:r w:rsidR="00031241" w:rsidRPr="00363453">
        <w:rPr>
          <w:rFonts w:ascii="Times New Roman" w:hAnsi="Times New Roman"/>
          <w:sz w:val="24"/>
        </w:rPr>
        <w:t>по расчетным внебиржевым договорам, таким как расчетные опционные контракты, форвард, своп-контракты, контракты на разницу (</w:t>
      </w:r>
      <w:r w:rsidR="00031241" w:rsidRPr="00363453">
        <w:rPr>
          <w:rFonts w:ascii="Times New Roman" w:hAnsi="Times New Roman"/>
          <w:sz w:val="24"/>
          <w:lang w:val="en-US"/>
        </w:rPr>
        <w:t>CFD</w:t>
      </w:r>
      <w:r w:rsidR="00031241" w:rsidRPr="00363453">
        <w:rPr>
          <w:rFonts w:ascii="Times New Roman" w:hAnsi="Times New Roman"/>
          <w:sz w:val="24"/>
        </w:rPr>
        <w:t>) и прочим расчетным внебиржевым финансовым инструментам существуют повышенные риски, связанные с невозможностью получения исполнения по ним в судебном порядке.</w:t>
      </w:r>
    </w:p>
    <w:p w14:paraId="3DF254DD" w14:textId="3E1EBA06" w:rsidR="00031241" w:rsidRPr="00363453" w:rsidRDefault="00696BA7" w:rsidP="0039104A">
      <w:pPr>
        <w:autoSpaceDE w:val="0"/>
        <w:autoSpaceDN w:val="0"/>
        <w:adjustRightInd w:val="0"/>
        <w:spacing w:before="120" w:after="0" w:line="240" w:lineRule="auto"/>
        <w:ind w:firstLine="709"/>
        <w:jc w:val="both"/>
        <w:rPr>
          <w:rFonts w:ascii="Times New Roman" w:hAnsi="Times New Roman"/>
          <w:sz w:val="24"/>
        </w:rPr>
      </w:pPr>
      <w:r>
        <w:rPr>
          <w:rFonts w:ascii="Times New Roman" w:hAnsi="Times New Roman"/>
          <w:sz w:val="24"/>
        </w:rPr>
        <w:t>3</w:t>
      </w:r>
      <w:r w:rsidR="00C12A92" w:rsidRPr="00363453">
        <w:rPr>
          <w:rFonts w:ascii="Times New Roman" w:hAnsi="Times New Roman"/>
          <w:sz w:val="24"/>
        </w:rPr>
        <w:t>.</w:t>
      </w:r>
      <w:r w:rsidR="00C12A92">
        <w:rPr>
          <w:rFonts w:ascii="Times New Roman" w:hAnsi="Times New Roman"/>
          <w:sz w:val="24"/>
          <w:lang w:val="en-US"/>
        </w:rPr>
        <w:t> </w:t>
      </w:r>
      <w:r w:rsidR="00031241" w:rsidRPr="00363453">
        <w:rPr>
          <w:rFonts w:ascii="Times New Roman" w:hAnsi="Times New Roman"/>
          <w:sz w:val="24"/>
        </w:rPr>
        <w:t xml:space="preserve">Следует учитывать, что финансовые инструменты, предназначенные </w:t>
      </w:r>
      <w:r w:rsidR="0053140C">
        <w:rPr>
          <w:rFonts w:ascii="Times New Roman" w:hAnsi="Times New Roman"/>
          <w:sz w:val="24"/>
        </w:rPr>
        <w:br/>
      </w:r>
      <w:r w:rsidR="00031241" w:rsidRPr="00363453">
        <w:rPr>
          <w:rFonts w:ascii="Times New Roman" w:hAnsi="Times New Roman"/>
          <w:sz w:val="24"/>
        </w:rPr>
        <w:t xml:space="preserve">для квалифицированных инвесторов, несут в себе повышенные риски инвестирования </w:t>
      </w:r>
      <w:r w:rsidR="005128B1">
        <w:rPr>
          <w:rFonts w:ascii="Times New Roman" w:hAnsi="Times New Roman"/>
          <w:sz w:val="24"/>
        </w:rPr>
        <w:br/>
      </w:r>
      <w:r w:rsidR="00031241" w:rsidRPr="00363453">
        <w:rPr>
          <w:rFonts w:ascii="Times New Roman" w:hAnsi="Times New Roman"/>
          <w:sz w:val="24"/>
        </w:rPr>
        <w:t xml:space="preserve">и подходят не для каждого лица, являющего квалифицированным инвестором. </w:t>
      </w:r>
    </w:p>
    <w:p w14:paraId="14AE80C6" w14:textId="77777777" w:rsidR="00031241" w:rsidRPr="00363453" w:rsidRDefault="00031241" w:rsidP="0039104A">
      <w:pPr>
        <w:numPr>
          <w:ilvl w:val="0"/>
          <w:numId w:val="1"/>
        </w:numPr>
        <w:tabs>
          <w:tab w:val="left" w:pos="851"/>
        </w:tabs>
        <w:autoSpaceDE w:val="0"/>
        <w:autoSpaceDN w:val="0"/>
        <w:adjustRightInd w:val="0"/>
        <w:spacing w:before="120" w:after="0" w:line="240" w:lineRule="auto"/>
        <w:ind w:left="0" w:firstLine="709"/>
        <w:jc w:val="both"/>
        <w:rPr>
          <w:rFonts w:ascii="Times New Roman" w:hAnsi="Times New Roman"/>
          <w:sz w:val="24"/>
        </w:rPr>
      </w:pPr>
      <w:r w:rsidRPr="00363453">
        <w:rPr>
          <w:rFonts w:ascii="Times New Roman" w:hAnsi="Times New Roman"/>
          <w:sz w:val="24"/>
        </w:rPr>
        <w:t>Риск инвестирования в производные финансовые инструменты, в том числе производные инструменты с иностранным базовым активом</w:t>
      </w:r>
    </w:p>
    <w:p w14:paraId="058EE148" w14:textId="7A66580A"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Данные инструменты (фьючерсы, форварды, опционы, свопы и др.) подходят не всем </w:t>
      </w:r>
      <w:r w:rsidR="00885226">
        <w:rPr>
          <w:rFonts w:ascii="Times New Roman" w:hAnsi="Times New Roman"/>
          <w:sz w:val="24"/>
        </w:rPr>
        <w:t>к</w:t>
      </w:r>
      <w:r w:rsidR="00885226" w:rsidRPr="00363453">
        <w:rPr>
          <w:rFonts w:ascii="Times New Roman" w:hAnsi="Times New Roman"/>
          <w:sz w:val="24"/>
        </w:rPr>
        <w:t>лиентам</w:t>
      </w:r>
      <w:r w:rsidRPr="00363453">
        <w:rPr>
          <w:rFonts w:ascii="Times New Roman" w:hAnsi="Times New Roman"/>
          <w:sz w:val="24"/>
        </w:rPr>
        <w:t xml:space="preserve">. Более того, некоторые виды производных финансовых инструментов сопряжены </w:t>
      </w:r>
      <w:r w:rsidR="0053140C">
        <w:rPr>
          <w:rFonts w:ascii="Times New Roman" w:hAnsi="Times New Roman"/>
          <w:sz w:val="24"/>
        </w:rPr>
        <w:br/>
      </w:r>
      <w:r w:rsidRPr="00363453">
        <w:rPr>
          <w:rFonts w:ascii="Times New Roman" w:hAnsi="Times New Roman"/>
          <w:sz w:val="24"/>
        </w:rPr>
        <w:t xml:space="preserve">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w:t>
      </w:r>
      <w:r w:rsidR="00177A22">
        <w:rPr>
          <w:rFonts w:ascii="Times New Roman" w:hAnsi="Times New Roman"/>
          <w:sz w:val="24"/>
        </w:rPr>
        <w:t>В</w:t>
      </w:r>
      <w:r w:rsidR="00177A22" w:rsidRPr="00363453">
        <w:rPr>
          <w:rFonts w:ascii="Times New Roman" w:hAnsi="Times New Roman"/>
          <w:sz w:val="24"/>
        </w:rPr>
        <w:t xml:space="preserve">ас </w:t>
      </w:r>
      <w:r w:rsidRPr="00363453">
        <w:rPr>
          <w:rFonts w:ascii="Times New Roman" w:hAnsi="Times New Roman"/>
          <w:sz w:val="24"/>
        </w:rPr>
        <w:t xml:space="preserve">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w:t>
      </w:r>
      <w:r w:rsidR="0053140C">
        <w:rPr>
          <w:rFonts w:ascii="Times New Roman" w:hAnsi="Times New Roman"/>
          <w:sz w:val="24"/>
        </w:rPr>
        <w:br/>
      </w:r>
      <w:r w:rsidRPr="00363453">
        <w:rPr>
          <w:rFonts w:ascii="Times New Roman" w:hAnsi="Times New Roman"/>
          <w:sz w:val="24"/>
        </w:rPr>
        <w:t xml:space="preserve">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w:t>
      </w:r>
      <w:r w:rsidR="0053140C">
        <w:rPr>
          <w:rFonts w:ascii="Times New Roman" w:hAnsi="Times New Roman"/>
          <w:sz w:val="24"/>
        </w:rPr>
        <w:br/>
      </w:r>
      <w:r w:rsidRPr="00363453">
        <w:rPr>
          <w:rFonts w:ascii="Times New Roman" w:hAnsi="Times New Roman"/>
          <w:sz w:val="24"/>
        </w:rPr>
        <w:t>на снижение рисков других операций на фондовом рынке. Вам необходимо оценить, как производные финансовые инструменты соотносятся с операциями, риски по которым они призваны ограничить, и убедиться, что объем позиции на срочном рынке соответствует объему хеджируемой позиции на спот-рынке.</w:t>
      </w:r>
    </w:p>
    <w:p w14:paraId="55654738" w14:textId="77777777"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lastRenderedPageBreak/>
        <w:t xml:space="preserve">Фьючерсы и опционы, базовым активом которых являются ценные бумаги, фондовые индексы или другие производные финансовые инструменты, которые могут быть урегулированы в денежной форме, признаются расчетными производными финансовыми инструментами. </w:t>
      </w:r>
    </w:p>
    <w:p w14:paraId="296A14CC" w14:textId="28051CE5"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Производные финансовые инструменты связаны с рисками, отличными от прямых инвестиций в базовые ценные бумаги. Эти риски включают неполную корреляцию между стоимостью инструмента и базовых активов; риски дефолта третьих лиц в некоторых сделках; риски потерь от этих операций, что частично или полностью погасит полученные доходы </w:t>
      </w:r>
      <w:r w:rsidR="0053140C">
        <w:rPr>
          <w:rFonts w:ascii="Times New Roman" w:hAnsi="Times New Roman"/>
          <w:sz w:val="24"/>
        </w:rPr>
        <w:br/>
      </w:r>
      <w:r w:rsidRPr="00363453">
        <w:rPr>
          <w:rFonts w:ascii="Times New Roman" w:hAnsi="Times New Roman"/>
          <w:sz w:val="24"/>
        </w:rPr>
        <w:t xml:space="preserve">по инвестиционному портфелю; риски неликвидности этих операций.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65ACADB3" w14:textId="4EB80668"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Помимо общего рыночного (ценового) риска, который несет </w:t>
      </w:r>
      <w:r w:rsidR="00885226">
        <w:rPr>
          <w:rFonts w:ascii="Times New Roman" w:hAnsi="Times New Roman"/>
          <w:sz w:val="24"/>
        </w:rPr>
        <w:t>к</w:t>
      </w:r>
      <w:r w:rsidR="00885226" w:rsidRPr="00363453">
        <w:rPr>
          <w:rFonts w:ascii="Times New Roman" w:hAnsi="Times New Roman"/>
          <w:sz w:val="24"/>
        </w:rPr>
        <w:t>лиент</w:t>
      </w:r>
      <w:r w:rsidRPr="00363453">
        <w:rPr>
          <w:rFonts w:ascii="Times New Roman" w:hAnsi="Times New Roman"/>
          <w:sz w:val="24"/>
        </w:rPr>
        <w:t xml:space="preserve">, совершающий операции на рынке ценных бумаг, </w:t>
      </w:r>
      <w:r w:rsidR="00885226">
        <w:rPr>
          <w:rFonts w:ascii="Times New Roman" w:hAnsi="Times New Roman"/>
          <w:sz w:val="24"/>
        </w:rPr>
        <w:t>к</w:t>
      </w:r>
      <w:r w:rsidR="00885226" w:rsidRPr="00363453">
        <w:rPr>
          <w:rFonts w:ascii="Times New Roman" w:hAnsi="Times New Roman"/>
          <w:sz w:val="24"/>
        </w:rPr>
        <w:t xml:space="preserve">лиент </w:t>
      </w:r>
      <w:r w:rsidRPr="00363453">
        <w:rPr>
          <w:rFonts w:ascii="Times New Roman" w:hAnsi="Times New Roman"/>
          <w:sz w:val="24"/>
        </w:rPr>
        <w:t xml:space="preserve">в случае заключения договоров, являющихся производными финансовыми инструментами,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Имущество (часть имущества), принадлежащее </w:t>
      </w:r>
      <w:r w:rsidR="00885226">
        <w:rPr>
          <w:rFonts w:ascii="Times New Roman" w:hAnsi="Times New Roman"/>
          <w:sz w:val="24"/>
        </w:rPr>
        <w:t>к</w:t>
      </w:r>
      <w:r w:rsidR="00885226" w:rsidRPr="00363453">
        <w:rPr>
          <w:rFonts w:ascii="Times New Roman" w:hAnsi="Times New Roman"/>
          <w:sz w:val="24"/>
        </w:rPr>
        <w:t>лиенту</w:t>
      </w:r>
      <w:r w:rsidRPr="00363453">
        <w:rPr>
          <w:rFonts w:ascii="Times New Roman" w:hAnsi="Times New Roman"/>
          <w:sz w:val="24"/>
        </w:rPr>
        <w:t>,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(спецификацией контракта). В случае неблагоприятного изменения цены можно в сравнительно короткий срок потерять средства, являющиеся обеспечением производных финансовых инструментов.</w:t>
      </w:r>
    </w:p>
    <w:p w14:paraId="2C9092D5" w14:textId="7D949B91"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Операции по расчетным производным финансовым инструментам могут также предполагать дополнительные обязательства. Вы можете полностью утратить обеспечение (гарантийное обеспечение, вариационную маржу и т.п.), переданное брокеру/контрагенту </w:t>
      </w:r>
      <w:r w:rsidR="0053140C">
        <w:rPr>
          <w:rFonts w:ascii="Times New Roman" w:hAnsi="Times New Roman"/>
          <w:sz w:val="24"/>
        </w:rPr>
        <w:br/>
      </w:r>
      <w:r w:rsidRPr="00363453">
        <w:rPr>
          <w:rFonts w:ascii="Times New Roman" w:hAnsi="Times New Roman"/>
          <w:sz w:val="24"/>
        </w:rPr>
        <w:t xml:space="preserve">для открытия и поддержания позиции (если операции с обеспечением), либо может возникнуть обязательство осуществить дополнительные платежи в определенных обстоятельствах (если операции без обеспечения). Инструменты с дополнительным обязательством, торговля которыми осуществляется не на признанной бирже </w:t>
      </w:r>
      <w:r w:rsidR="0053140C">
        <w:rPr>
          <w:rFonts w:ascii="Times New Roman" w:hAnsi="Times New Roman"/>
          <w:sz w:val="24"/>
        </w:rPr>
        <w:br/>
      </w:r>
      <w:r w:rsidRPr="00363453">
        <w:rPr>
          <w:rFonts w:ascii="Times New Roman" w:hAnsi="Times New Roman"/>
          <w:sz w:val="24"/>
        </w:rPr>
        <w:t xml:space="preserve">и не в соответствии с правилами таковой, могут нести еще более существенные риски. 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правовых актов </w:t>
      </w:r>
      <w:r w:rsidR="0053140C">
        <w:rPr>
          <w:rFonts w:ascii="Times New Roman" w:hAnsi="Times New Roman"/>
          <w:sz w:val="24"/>
        </w:rPr>
        <w:br/>
      </w:r>
      <w:r w:rsidRPr="00363453">
        <w:rPr>
          <w:rFonts w:ascii="Times New Roman" w:hAnsi="Times New Roman"/>
          <w:sz w:val="24"/>
        </w:rPr>
        <w:t xml:space="preserve">и брокерского договора, что должно быть сделано в короткий срок, который может быть недостаточен для </w:t>
      </w:r>
      <w:r w:rsidR="00534916">
        <w:rPr>
          <w:rFonts w:ascii="Times New Roman" w:hAnsi="Times New Roman"/>
          <w:sz w:val="24"/>
        </w:rPr>
        <w:t>к</w:t>
      </w:r>
      <w:r w:rsidR="00534916" w:rsidRPr="00363453">
        <w:rPr>
          <w:rFonts w:ascii="Times New Roman" w:hAnsi="Times New Roman"/>
          <w:sz w:val="24"/>
        </w:rPr>
        <w:t>лиента</w:t>
      </w:r>
      <w:r w:rsidRPr="00363453">
        <w:rPr>
          <w:rFonts w:ascii="Times New Roman" w:hAnsi="Times New Roman"/>
          <w:sz w:val="24"/>
        </w:rPr>
        <w:t xml:space="preserve">. Обслуживающий брокер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w:t>
      </w:r>
      <w:r w:rsidR="00534916">
        <w:rPr>
          <w:rFonts w:ascii="Times New Roman" w:hAnsi="Times New Roman"/>
          <w:sz w:val="24"/>
        </w:rPr>
        <w:t>к</w:t>
      </w:r>
      <w:r w:rsidR="00534916" w:rsidRPr="00363453">
        <w:rPr>
          <w:rFonts w:ascii="Times New Roman" w:hAnsi="Times New Roman"/>
          <w:sz w:val="24"/>
        </w:rPr>
        <w:t>лиента</w:t>
      </w:r>
      <w:r w:rsidRPr="00363453">
        <w:rPr>
          <w:rFonts w:ascii="Times New Roman" w:hAnsi="Times New Roman"/>
          <w:sz w:val="24"/>
        </w:rPr>
        <w:t xml:space="preserve">, или продать ценные бумаги. Это может быть сделано по существующим, </w:t>
      </w:r>
      <w:r w:rsidR="0053140C">
        <w:rPr>
          <w:rFonts w:ascii="Times New Roman" w:hAnsi="Times New Roman"/>
          <w:sz w:val="24"/>
        </w:rPr>
        <w:br/>
      </w:r>
      <w:r w:rsidRPr="00363453">
        <w:rPr>
          <w:rFonts w:ascii="Times New Roman" w:hAnsi="Times New Roman"/>
          <w:sz w:val="24"/>
        </w:rPr>
        <w:t xml:space="preserve">в том числе невыгодным, ценам и привести к возникновению у </w:t>
      </w:r>
      <w:r w:rsidR="00177A22">
        <w:rPr>
          <w:rFonts w:ascii="Times New Roman" w:hAnsi="Times New Roman"/>
          <w:sz w:val="24"/>
        </w:rPr>
        <w:t>В</w:t>
      </w:r>
      <w:r w:rsidR="00177A22" w:rsidRPr="00363453">
        <w:rPr>
          <w:rFonts w:ascii="Times New Roman" w:hAnsi="Times New Roman"/>
          <w:sz w:val="24"/>
        </w:rPr>
        <w:t xml:space="preserve">ас </w:t>
      </w:r>
      <w:r w:rsidRPr="00363453">
        <w:rPr>
          <w:rFonts w:ascii="Times New Roman" w:hAnsi="Times New Roman"/>
          <w:sz w:val="24"/>
        </w:rPr>
        <w:t xml:space="preserve">убытков. Вы можете понести значительные убытки, несмотря на то, что после этого изменение цен на финансовые инструменты может принять благоприятное направление и </w:t>
      </w:r>
      <w:r w:rsidR="00177A22">
        <w:rPr>
          <w:rFonts w:ascii="Times New Roman" w:hAnsi="Times New Roman"/>
          <w:sz w:val="24"/>
        </w:rPr>
        <w:t>В</w:t>
      </w:r>
      <w:r w:rsidR="00177A22" w:rsidRPr="00363453">
        <w:rPr>
          <w:rFonts w:ascii="Times New Roman" w:hAnsi="Times New Roman"/>
          <w:sz w:val="24"/>
        </w:rPr>
        <w:t xml:space="preserve">ы </w:t>
      </w:r>
      <w:r w:rsidRPr="00363453">
        <w:rPr>
          <w:rFonts w:ascii="Times New Roman" w:hAnsi="Times New Roman"/>
          <w:sz w:val="24"/>
        </w:rPr>
        <w:t xml:space="preserve">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w:t>
      </w:r>
      <w:r w:rsidR="00177A22">
        <w:rPr>
          <w:rFonts w:ascii="Times New Roman" w:hAnsi="Times New Roman"/>
          <w:sz w:val="24"/>
        </w:rPr>
        <w:t>В</w:t>
      </w:r>
      <w:r w:rsidR="00177A22" w:rsidRPr="00363453">
        <w:rPr>
          <w:rFonts w:ascii="Times New Roman" w:hAnsi="Times New Roman"/>
          <w:sz w:val="24"/>
        </w:rPr>
        <w:t xml:space="preserve">ашем </w:t>
      </w:r>
      <w:r w:rsidRPr="00363453">
        <w:rPr>
          <w:rFonts w:ascii="Times New Roman" w:hAnsi="Times New Roman"/>
          <w:sz w:val="24"/>
        </w:rPr>
        <w:t xml:space="preserve">счету активов. </w:t>
      </w:r>
    </w:p>
    <w:p w14:paraId="415DB0F2" w14:textId="31CC7D7E"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Если </w:t>
      </w:r>
      <w:r w:rsidR="00A25962">
        <w:rPr>
          <w:rFonts w:ascii="Times New Roman" w:hAnsi="Times New Roman"/>
          <w:sz w:val="24"/>
        </w:rPr>
        <w:t xml:space="preserve">индивидуальная </w:t>
      </w:r>
      <w:r w:rsidRPr="00363453">
        <w:rPr>
          <w:rFonts w:ascii="Times New Roman" w:hAnsi="Times New Roman"/>
          <w:sz w:val="24"/>
        </w:rPr>
        <w:t xml:space="preserve">инвестиционная рекомендация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необходимо обратить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Как правило, контракты с более </w:t>
      </w:r>
      <w:r w:rsidRPr="00363453">
        <w:rPr>
          <w:rFonts w:ascii="Times New Roman" w:hAnsi="Times New Roman"/>
          <w:sz w:val="24"/>
        </w:rPr>
        <w:lastRenderedPageBreak/>
        <w:t>отдаленными сроками исполнения менее ликвидны по сравнению с контрактами с близкими сроками исполнения.</w:t>
      </w:r>
    </w:p>
    <w:p w14:paraId="425A1D43" w14:textId="67CB0071"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Операции с внебиржевыми производными финансовыми инструментами могут повлечь еще больший риск, чем торговля биржевыми производными финансовыми инструментами, поскольку отсутствует биржевой рынок, посредством которого закрывается позиция, оценивается стоимость производного финансового инструмента или подверженность риску. Цены заявок и предложения не подлежат установлению, и даже если они устанавливаются, это осуществляется дилерами таких инструментов и, следовательно, определение справедливой цены может быть затруднительным. Если заключенный договор, являющийся производным финансовым инструментом, неликвиден, и у </w:t>
      </w:r>
      <w:r w:rsidR="00177A22">
        <w:rPr>
          <w:rFonts w:ascii="Times New Roman" w:hAnsi="Times New Roman"/>
          <w:sz w:val="24"/>
        </w:rPr>
        <w:t>В</w:t>
      </w:r>
      <w:r w:rsidR="00177A22" w:rsidRPr="00363453">
        <w:rPr>
          <w:rFonts w:ascii="Times New Roman" w:hAnsi="Times New Roman"/>
          <w:sz w:val="24"/>
        </w:rPr>
        <w:t xml:space="preserve">ас </w:t>
      </w:r>
      <w:r w:rsidRPr="00363453">
        <w:rPr>
          <w:rFonts w:ascii="Times New Roman" w:hAnsi="Times New Roman"/>
          <w:sz w:val="24"/>
        </w:rPr>
        <w:t xml:space="preserve">возникла необходимость закрыть позицию, необходимо рассмотреть помимо закрытия позиции </w:t>
      </w:r>
      <w:r w:rsidR="0053140C">
        <w:rPr>
          <w:rFonts w:ascii="Times New Roman" w:hAnsi="Times New Roman"/>
          <w:sz w:val="24"/>
        </w:rPr>
        <w:br/>
      </w:r>
      <w:r w:rsidRPr="00363453">
        <w:rPr>
          <w:rFonts w:ascii="Times New Roman" w:hAnsi="Times New Roman"/>
          <w:sz w:val="24"/>
        </w:rPr>
        <w:t xml:space="preserve">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Поручения, направленные на ограничение убытков, не всегда могут ограничить потери </w:t>
      </w:r>
      <w:r w:rsidR="0053140C">
        <w:rPr>
          <w:rFonts w:ascii="Times New Roman" w:hAnsi="Times New Roman"/>
          <w:sz w:val="24"/>
        </w:rPr>
        <w:br/>
      </w:r>
      <w:r w:rsidRPr="00363453">
        <w:rPr>
          <w:rFonts w:ascii="Times New Roman" w:hAnsi="Times New Roman"/>
          <w:sz w:val="24"/>
        </w:rPr>
        <w:t>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14:paraId="16217C04" w14:textId="77777777"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 </w:t>
      </w:r>
    </w:p>
    <w:p w14:paraId="1D9F75C7" w14:textId="77777777" w:rsidR="00031241" w:rsidRPr="00363453" w:rsidRDefault="00031241" w:rsidP="0039104A">
      <w:pPr>
        <w:autoSpaceDE w:val="0"/>
        <w:autoSpaceDN w:val="0"/>
        <w:adjustRightInd w:val="0"/>
        <w:spacing w:before="120" w:after="0" w:line="240" w:lineRule="auto"/>
        <w:ind w:firstLine="709"/>
        <w:jc w:val="both"/>
        <w:rPr>
          <w:rFonts w:ascii="Times New Roman" w:hAnsi="Times New Roman"/>
          <w:b/>
          <w:sz w:val="24"/>
        </w:rPr>
      </w:pPr>
      <w:r w:rsidRPr="00363453">
        <w:rPr>
          <w:rFonts w:ascii="Times New Roman" w:hAnsi="Times New Roman"/>
          <w:b/>
          <w:sz w:val="24"/>
        </w:rPr>
        <w:t>Системные риски</w:t>
      </w:r>
    </w:p>
    <w:p w14:paraId="09762259" w14:textId="435DC46A"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w:t>
      </w:r>
      <w:r w:rsidR="00534916">
        <w:rPr>
          <w:rFonts w:ascii="Times New Roman" w:hAnsi="Times New Roman"/>
          <w:sz w:val="24"/>
        </w:rPr>
        <w:t>и</w:t>
      </w:r>
      <w:r w:rsidRPr="00363453">
        <w:rPr>
          <w:rFonts w:ascii="Times New Roman" w:hAnsi="Times New Roman"/>
          <w:sz w:val="24"/>
        </w:rPr>
        <w:t>.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141055A6" w14:textId="14E8D3CF"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w:t>
      </w:r>
      <w:r w:rsidR="0053140C">
        <w:rPr>
          <w:rFonts w:ascii="Times New Roman" w:hAnsi="Times New Roman"/>
          <w:sz w:val="24"/>
        </w:rPr>
        <w:br/>
      </w:r>
      <w:r w:rsidRPr="00363453">
        <w:rPr>
          <w:rFonts w:ascii="Times New Roman" w:hAnsi="Times New Roman"/>
          <w:sz w:val="24"/>
        </w:rPr>
        <w:t>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w:t>
      </w:r>
      <w:r w:rsidR="00B23D46">
        <w:rPr>
          <w:rFonts w:ascii="Times New Roman" w:hAnsi="Times New Roman"/>
          <w:sz w:val="24"/>
        </w:rPr>
        <w:t xml:space="preserve"> </w:t>
      </w:r>
      <w:r w:rsidR="00B23D46">
        <w:rPr>
          <w:rFonts w:ascii="Times New Roman" w:hAnsi="Times New Roman"/>
          <w:sz w:val="24"/>
          <w:lang w:val="en-US"/>
        </w:rPr>
        <w:t>Investors</w:t>
      </w:r>
      <w:r w:rsidR="00B23D46" w:rsidRPr="00DB0893">
        <w:rPr>
          <w:rFonts w:ascii="Times New Roman" w:hAnsi="Times New Roman"/>
          <w:sz w:val="24"/>
        </w:rPr>
        <w:t xml:space="preserve"> </w:t>
      </w:r>
      <w:r w:rsidR="00B23D46">
        <w:rPr>
          <w:rFonts w:ascii="Times New Roman" w:hAnsi="Times New Roman"/>
          <w:sz w:val="24"/>
          <w:lang w:val="en-US"/>
        </w:rPr>
        <w:t>Service</w:t>
      </w:r>
      <w:r w:rsidRPr="00363453">
        <w:rPr>
          <w:rFonts w:ascii="Times New Roman" w:hAnsi="Times New Roman"/>
          <w:sz w:val="24"/>
        </w:rPr>
        <w:t xml:space="preserve">, Standard and Poor’s, Fitch </w:t>
      </w:r>
      <w:r w:rsidR="00B23D46">
        <w:rPr>
          <w:rFonts w:ascii="Times New Roman" w:hAnsi="Times New Roman"/>
          <w:sz w:val="24"/>
          <w:lang w:val="en-US"/>
        </w:rPr>
        <w:t>Ratings</w:t>
      </w:r>
      <w:r w:rsidRPr="00363453">
        <w:rPr>
          <w:rFonts w:ascii="Times New Roman" w:hAnsi="Times New Roman"/>
          <w:sz w:val="24"/>
        </w:rPr>
        <w:t>, однако следует иметь в виду, что рейтинги являются лишь ориентирами и могут в конкретный момент не соответствовать реальной ситуации.</w:t>
      </w:r>
    </w:p>
    <w:p w14:paraId="51B28650" w14:textId="75FB6077" w:rsidR="00031241" w:rsidRPr="00363453" w:rsidRDefault="00031241" w:rsidP="0039104A">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w:t>
      </w:r>
      <w:r w:rsidR="00041602">
        <w:rPr>
          <w:rFonts w:ascii="Times New Roman" w:hAnsi="Times New Roman"/>
          <w:sz w:val="24"/>
        </w:rPr>
        <w:br/>
      </w:r>
      <w:r w:rsidRPr="00363453">
        <w:rPr>
          <w:rFonts w:ascii="Times New Roman" w:hAnsi="Times New Roman"/>
          <w:sz w:val="24"/>
        </w:rPr>
        <w:t>по указанным договорам, вопреки планам Клиента.</w:t>
      </w:r>
    </w:p>
    <w:p w14:paraId="48D79011" w14:textId="48C4F79A" w:rsidR="00031241" w:rsidRPr="00363453" w:rsidRDefault="00031241" w:rsidP="0039104A">
      <w:pPr>
        <w:autoSpaceDE w:val="0"/>
        <w:autoSpaceDN w:val="0"/>
        <w:adjustRightInd w:val="0"/>
        <w:spacing w:before="120" w:after="0" w:line="240" w:lineRule="auto"/>
        <w:ind w:firstLine="709"/>
        <w:jc w:val="both"/>
        <w:rPr>
          <w:rFonts w:ascii="Times New Roman" w:hAnsi="Times New Roman"/>
          <w:b/>
          <w:sz w:val="24"/>
        </w:rPr>
      </w:pPr>
      <w:r w:rsidRPr="00363453">
        <w:rPr>
          <w:rFonts w:ascii="Times New Roman" w:hAnsi="Times New Roman"/>
          <w:b/>
          <w:sz w:val="24"/>
        </w:rPr>
        <w:t>Правовые риски</w:t>
      </w:r>
    </w:p>
    <w:p w14:paraId="10BEB053" w14:textId="53FDE78D" w:rsidR="00031241" w:rsidRPr="00363453"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lastRenderedPageBreak/>
        <w:t xml:space="preserve">Необходимо учитывать, что </w:t>
      </w:r>
      <w:r w:rsidR="007E242C">
        <w:rPr>
          <w:rFonts w:ascii="Times New Roman" w:hAnsi="Times New Roman"/>
          <w:sz w:val="24"/>
        </w:rPr>
        <w:t xml:space="preserve">иностранные ценные бумаги и </w:t>
      </w:r>
      <w:r w:rsidRPr="00363453">
        <w:rPr>
          <w:rFonts w:ascii="Times New Roman" w:hAnsi="Times New Roman"/>
          <w:sz w:val="24"/>
        </w:rPr>
        <w:t xml:space="preserve">иностранные финансовые инструменты, являющиеся базисными активами производных финансовых инструментов, </w:t>
      </w:r>
      <w:r w:rsidR="00041602">
        <w:rPr>
          <w:rFonts w:ascii="Times New Roman" w:hAnsi="Times New Roman"/>
          <w:sz w:val="24"/>
        </w:rPr>
        <w:br/>
      </w:r>
      <w:r w:rsidRPr="00363453">
        <w:rPr>
          <w:rFonts w:ascii="Times New Roman" w:hAnsi="Times New Roman"/>
          <w:sz w:val="24"/>
        </w:rPr>
        <w:t xml:space="preserve">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w:t>
      </w:r>
      <w:r w:rsidR="00041602">
        <w:rPr>
          <w:rFonts w:ascii="Times New Roman" w:hAnsi="Times New Roman"/>
          <w:sz w:val="24"/>
        </w:rPr>
        <w:br/>
      </w:r>
      <w:r w:rsidRPr="00363453">
        <w:rPr>
          <w:rFonts w:ascii="Times New Roman" w:hAnsi="Times New Roman"/>
          <w:sz w:val="24"/>
        </w:rPr>
        <w:t>от прав по российским финансовым инструментам.</w:t>
      </w:r>
    </w:p>
    <w:p w14:paraId="7E7F12F3" w14:textId="32F22F00" w:rsidR="00031241"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Возможности судебной защиты прав по </w:t>
      </w:r>
      <w:r w:rsidR="007E242C">
        <w:rPr>
          <w:rFonts w:ascii="Times New Roman" w:hAnsi="Times New Roman"/>
          <w:sz w:val="24"/>
        </w:rPr>
        <w:t xml:space="preserve">иностранным ценным бумагам и </w:t>
      </w:r>
      <w:r w:rsidRPr="00363453">
        <w:rPr>
          <w:rFonts w:ascii="Times New Roman" w:hAnsi="Times New Roman"/>
          <w:sz w:val="24"/>
        </w:rPr>
        <w:t xml:space="preserve">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w:t>
      </w:r>
      <w:r w:rsidR="00534916">
        <w:rPr>
          <w:rFonts w:ascii="Times New Roman" w:hAnsi="Times New Roman"/>
          <w:sz w:val="24"/>
        </w:rPr>
        <w:t>к</w:t>
      </w:r>
      <w:r w:rsidR="00534916" w:rsidRPr="00363453">
        <w:rPr>
          <w:rFonts w:ascii="Times New Roman" w:hAnsi="Times New Roman"/>
          <w:sz w:val="24"/>
        </w:rPr>
        <w:t xml:space="preserve">лиент </w:t>
      </w:r>
      <w:r w:rsidRPr="00363453">
        <w:rPr>
          <w:rFonts w:ascii="Times New Roman" w:hAnsi="Times New Roman"/>
          <w:sz w:val="24"/>
        </w:rPr>
        <w:t xml:space="preserve">в большинстве случаев не сможет полагаться на защиту своих прав и законных интересов российскими уполномоченными органами. </w:t>
      </w:r>
    </w:p>
    <w:p w14:paraId="549FA407" w14:textId="18C505E5" w:rsidR="00C21C89" w:rsidRPr="00C21C89" w:rsidRDefault="00C21C89" w:rsidP="00CD0DA7">
      <w:pPr>
        <w:widowControl w:val="0"/>
        <w:spacing w:before="120" w:after="0" w:line="240" w:lineRule="auto"/>
        <w:ind w:firstLine="709"/>
        <w:jc w:val="both"/>
        <w:rPr>
          <w:rFonts w:ascii="Times New Roman" w:hAnsi="Times New Roman"/>
          <w:sz w:val="24"/>
        </w:rPr>
      </w:pPr>
      <w:r w:rsidRPr="00C21C89">
        <w:rPr>
          <w:rFonts w:ascii="Times New Roman" w:hAnsi="Times New Roman"/>
          <w:sz w:val="24"/>
        </w:rPr>
        <w:t xml:space="preserve">Операции с иностранными финансовыми инструментами и доходы по указанным финансовым инструментам могут подлежать налогообложению по иностранному законодательству, а в отдельных случаях — как по законодательству РФ, </w:t>
      </w:r>
      <w:r w:rsidR="00041602">
        <w:rPr>
          <w:rFonts w:ascii="Times New Roman" w:hAnsi="Times New Roman"/>
          <w:sz w:val="24"/>
        </w:rPr>
        <w:br/>
      </w:r>
      <w:r w:rsidRPr="00C21C89">
        <w:rPr>
          <w:rFonts w:ascii="Times New Roman" w:hAnsi="Times New Roman"/>
          <w:sz w:val="24"/>
        </w:rPr>
        <w:t xml:space="preserve">так и по иностранному законодательству. Порядок налогообложения дохода, полученного Клиентом в результате приобретения иностранного финансового инструмента (владения иностранным финансовым инструментом при получении соответствующих выплат), определенный в соответствии с иностранным законодательством, может существенно отличаться от порядка налогообложения дохода, определенного в соответствии </w:t>
      </w:r>
      <w:r w:rsidR="00041602">
        <w:rPr>
          <w:rFonts w:ascii="Times New Roman" w:hAnsi="Times New Roman"/>
          <w:sz w:val="24"/>
        </w:rPr>
        <w:br/>
      </w:r>
      <w:r w:rsidRPr="00C21C89">
        <w:rPr>
          <w:rFonts w:ascii="Times New Roman" w:hAnsi="Times New Roman"/>
          <w:sz w:val="24"/>
        </w:rPr>
        <w:t xml:space="preserve">с законодательством РФ. Кроме того, операции с иностранными финансовыми инструментами могут быть связаны с дополнительными обязанностями, например, по предоставлению отчетности в иностранные налоговые органы. Следует также иметь в виду, что </w:t>
      </w:r>
      <w:r w:rsidR="00B23D46">
        <w:rPr>
          <w:rFonts w:ascii="Times New Roman" w:hAnsi="Times New Roman"/>
          <w:sz w:val="24"/>
        </w:rPr>
        <w:t>меры ответственности</w:t>
      </w:r>
      <w:r w:rsidRPr="00C21C89">
        <w:rPr>
          <w:rFonts w:ascii="Times New Roman" w:hAnsi="Times New Roman"/>
          <w:sz w:val="24"/>
        </w:rPr>
        <w:t xml:space="preserve"> за нарушение налоговых обязанностей по иностранному законодательству, котор</w:t>
      </w:r>
      <w:r w:rsidR="00394D27">
        <w:rPr>
          <w:rFonts w:ascii="Times New Roman" w:hAnsi="Times New Roman"/>
          <w:sz w:val="24"/>
        </w:rPr>
        <w:t>ым</w:t>
      </w:r>
      <w:r w:rsidRPr="00C21C89">
        <w:rPr>
          <w:rFonts w:ascii="Times New Roman" w:hAnsi="Times New Roman"/>
          <w:sz w:val="24"/>
        </w:rPr>
        <w:t xml:space="preserve"> могут </w:t>
      </w:r>
      <w:r w:rsidR="00394D27">
        <w:rPr>
          <w:rFonts w:ascii="Times New Roman" w:hAnsi="Times New Roman"/>
          <w:sz w:val="24"/>
        </w:rPr>
        <w:t>регулирова</w:t>
      </w:r>
      <w:r w:rsidRPr="00C21C89">
        <w:rPr>
          <w:rFonts w:ascii="Times New Roman" w:hAnsi="Times New Roman"/>
          <w:sz w:val="24"/>
        </w:rPr>
        <w:t xml:space="preserve">ться операции </w:t>
      </w:r>
      <w:r w:rsidR="00394D27">
        <w:rPr>
          <w:rFonts w:ascii="Times New Roman" w:hAnsi="Times New Roman"/>
          <w:sz w:val="24"/>
        </w:rPr>
        <w:t xml:space="preserve">с Активами </w:t>
      </w:r>
      <w:r w:rsidRPr="00C21C89">
        <w:rPr>
          <w:rFonts w:ascii="Times New Roman" w:hAnsi="Times New Roman"/>
          <w:sz w:val="24"/>
        </w:rPr>
        <w:t>Клиента, мо</w:t>
      </w:r>
      <w:r w:rsidR="00394D27">
        <w:rPr>
          <w:rFonts w:ascii="Times New Roman" w:hAnsi="Times New Roman"/>
          <w:sz w:val="24"/>
        </w:rPr>
        <w:t>гут</w:t>
      </w:r>
      <w:r w:rsidRPr="00C21C89">
        <w:rPr>
          <w:rFonts w:ascii="Times New Roman" w:hAnsi="Times New Roman"/>
          <w:sz w:val="24"/>
        </w:rPr>
        <w:t xml:space="preserve"> быть </w:t>
      </w:r>
      <w:r w:rsidR="00394D27">
        <w:rPr>
          <w:rFonts w:ascii="Times New Roman" w:hAnsi="Times New Roman"/>
          <w:sz w:val="24"/>
        </w:rPr>
        <w:t>существеннее</w:t>
      </w:r>
      <w:r w:rsidRPr="00C21C89">
        <w:rPr>
          <w:rFonts w:ascii="Times New Roman" w:hAnsi="Times New Roman"/>
          <w:sz w:val="24"/>
        </w:rPr>
        <w:t>, чем в Российской Федерации.</w:t>
      </w:r>
    </w:p>
    <w:p w14:paraId="6C06FA52" w14:textId="77777777" w:rsidR="00031241" w:rsidRPr="00363453" w:rsidRDefault="00031241" w:rsidP="00CD0DA7">
      <w:pPr>
        <w:autoSpaceDE w:val="0"/>
        <w:autoSpaceDN w:val="0"/>
        <w:adjustRightInd w:val="0"/>
        <w:spacing w:before="120" w:after="0" w:line="240" w:lineRule="auto"/>
        <w:ind w:firstLine="709"/>
        <w:jc w:val="both"/>
        <w:rPr>
          <w:rFonts w:ascii="Times New Roman" w:hAnsi="Times New Roman"/>
          <w:b/>
          <w:sz w:val="24"/>
        </w:rPr>
      </w:pPr>
      <w:r w:rsidRPr="00363453">
        <w:rPr>
          <w:rFonts w:ascii="Times New Roman" w:hAnsi="Times New Roman"/>
          <w:b/>
          <w:sz w:val="24"/>
        </w:rPr>
        <w:t>Раскрытие информации</w:t>
      </w:r>
    </w:p>
    <w:p w14:paraId="62BE1A57" w14:textId="46E3B085" w:rsidR="00031241"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Раскрытие информации в отношении иностранных ценных бумаг, в том числе являющихся базисным активом производных финансовых инструментов, осуществляется </w:t>
      </w:r>
      <w:r w:rsidR="00041602">
        <w:rPr>
          <w:rFonts w:ascii="Times New Roman" w:hAnsi="Times New Roman"/>
          <w:sz w:val="24"/>
        </w:rPr>
        <w:br/>
      </w:r>
      <w:r w:rsidRPr="00363453">
        <w:rPr>
          <w:rFonts w:ascii="Times New Roman" w:hAnsi="Times New Roman"/>
          <w:sz w:val="24"/>
        </w:rPr>
        <w:t xml:space="preserve">по правилам, действующим за рубежом, </w:t>
      </w:r>
      <w:r w:rsidR="00394D27">
        <w:rPr>
          <w:rFonts w:ascii="Times New Roman" w:hAnsi="Times New Roman"/>
          <w:sz w:val="24"/>
        </w:rPr>
        <w:t xml:space="preserve">в том числе </w:t>
      </w:r>
      <w:r w:rsidRPr="00363453">
        <w:rPr>
          <w:rFonts w:ascii="Times New Roman" w:hAnsi="Times New Roman"/>
          <w:sz w:val="24"/>
        </w:rPr>
        <w:t xml:space="preserve">и на английском языке. </w:t>
      </w:r>
      <w:r w:rsidR="00340F48">
        <w:rPr>
          <w:rFonts w:ascii="Times New Roman" w:hAnsi="Times New Roman"/>
          <w:sz w:val="24"/>
        </w:rPr>
        <w:t>Вам</w:t>
      </w:r>
      <w:r w:rsidRPr="00363453">
        <w:rPr>
          <w:rFonts w:ascii="Times New Roman" w:hAnsi="Times New Roman"/>
          <w:sz w:val="24"/>
        </w:rPr>
        <w:t xml:space="preserve"> необходимо оценить свою готовность анализировать информацию на английском языке, а также то, понятны ли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этом случае перевод может восприниматься исключительно как вспомогательная информация </w:t>
      </w:r>
      <w:r w:rsidR="00041602">
        <w:rPr>
          <w:rFonts w:ascii="Times New Roman" w:hAnsi="Times New Roman"/>
          <w:sz w:val="24"/>
        </w:rPr>
        <w:br/>
      </w:r>
      <w:r w:rsidRPr="00363453">
        <w:rPr>
          <w:rFonts w:ascii="Times New Roman" w:hAnsi="Times New Roman"/>
          <w:sz w:val="24"/>
        </w:rPr>
        <w:t>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4760E579" w14:textId="77777777" w:rsidR="00C21C89" w:rsidRPr="00C21C89" w:rsidRDefault="00C21C89" w:rsidP="00CD0DA7">
      <w:pPr>
        <w:autoSpaceDE w:val="0"/>
        <w:autoSpaceDN w:val="0"/>
        <w:adjustRightInd w:val="0"/>
        <w:spacing w:before="120" w:after="0" w:line="240" w:lineRule="auto"/>
        <w:ind w:firstLine="709"/>
        <w:jc w:val="both"/>
        <w:rPr>
          <w:rFonts w:ascii="Times New Roman" w:hAnsi="Times New Roman"/>
          <w:b/>
          <w:sz w:val="24"/>
        </w:rPr>
      </w:pPr>
      <w:r w:rsidRPr="00C21C89">
        <w:rPr>
          <w:rFonts w:ascii="Times New Roman" w:hAnsi="Times New Roman"/>
          <w:b/>
          <w:sz w:val="24"/>
        </w:rPr>
        <w:t>Риск введения ограничений, санкций, запретов и иных ограничительных мер.</w:t>
      </w:r>
    </w:p>
    <w:p w14:paraId="6B502B85" w14:textId="2815F50D" w:rsidR="00C21C89" w:rsidRPr="00C21C89" w:rsidRDefault="00C21C89" w:rsidP="00CD0DA7">
      <w:pPr>
        <w:autoSpaceDE w:val="0"/>
        <w:autoSpaceDN w:val="0"/>
        <w:adjustRightInd w:val="0"/>
        <w:spacing w:before="120" w:after="0" w:line="240" w:lineRule="auto"/>
        <w:ind w:firstLine="709"/>
        <w:jc w:val="both"/>
        <w:rPr>
          <w:rFonts w:ascii="Times New Roman" w:hAnsi="Times New Roman"/>
          <w:sz w:val="24"/>
        </w:rPr>
      </w:pPr>
      <w:r w:rsidRPr="00394D27">
        <w:rPr>
          <w:rFonts w:ascii="Times New Roman" w:hAnsi="Times New Roman"/>
          <w:sz w:val="24"/>
        </w:rPr>
        <w:t>Риск</w:t>
      </w:r>
      <w:r w:rsidRPr="00C21C89">
        <w:rPr>
          <w:rFonts w:ascii="Times New Roman" w:hAnsi="Times New Roman"/>
          <w:sz w:val="24"/>
        </w:rPr>
        <w:t xml:space="preserve"> введения ограничений, санкций, запретов и иных ограничительных мер — риск убытков Клиента, связанный </w:t>
      </w:r>
      <w:r w:rsidR="00177A22">
        <w:rPr>
          <w:rFonts w:ascii="Times New Roman" w:hAnsi="Times New Roman"/>
          <w:sz w:val="24"/>
        </w:rPr>
        <w:t xml:space="preserve">с </w:t>
      </w:r>
      <w:r w:rsidRPr="00C21C89">
        <w:rPr>
          <w:rFonts w:ascii="Times New Roman" w:hAnsi="Times New Roman"/>
          <w:sz w:val="24"/>
        </w:rPr>
        <w:t xml:space="preserve">ограничениями на обращение ценных бумаг (финансовых инструментов) иностранных эмитентов, ограничений, связанных с заключением сделок </w:t>
      </w:r>
      <w:r w:rsidR="00041602">
        <w:rPr>
          <w:rFonts w:ascii="Times New Roman" w:hAnsi="Times New Roman"/>
          <w:sz w:val="24"/>
        </w:rPr>
        <w:br/>
      </w:r>
      <w:r w:rsidRPr="00C21C89">
        <w:rPr>
          <w:rFonts w:ascii="Times New Roman" w:hAnsi="Times New Roman"/>
          <w:sz w:val="24"/>
        </w:rPr>
        <w:t xml:space="preserve">с ценными бумагами (финансовыми инструментами) иностранных эмитентов (в том числе приобретаемыми в иностранных юрисдикциях у нерезидентов (как из недружественных, </w:t>
      </w:r>
      <w:r w:rsidR="0050727A">
        <w:rPr>
          <w:rFonts w:ascii="Times New Roman" w:hAnsi="Times New Roman"/>
          <w:sz w:val="24"/>
        </w:rPr>
        <w:br/>
      </w:r>
      <w:r w:rsidRPr="00C21C89">
        <w:rPr>
          <w:rFonts w:ascii="Times New Roman" w:hAnsi="Times New Roman"/>
          <w:sz w:val="24"/>
        </w:rPr>
        <w:t xml:space="preserve">так и из дружественных стран)), ограничений, приводящих к отсутствию возможности осуществления клиринга и расчетов по заключенным сделкам с ценными бумагами (финансовыми инструментами) иностранных эмитентов, ограничений, приводящих </w:t>
      </w:r>
      <w:r w:rsidR="00041602">
        <w:rPr>
          <w:rFonts w:ascii="Times New Roman" w:hAnsi="Times New Roman"/>
          <w:sz w:val="24"/>
        </w:rPr>
        <w:br/>
      </w:r>
      <w:r w:rsidRPr="00C21C89">
        <w:rPr>
          <w:rFonts w:ascii="Times New Roman" w:hAnsi="Times New Roman"/>
          <w:sz w:val="24"/>
        </w:rPr>
        <w:t xml:space="preserve">к отсутствию возможности учета прав на ценные бумаги (финансовые инструменты) </w:t>
      </w:r>
      <w:r w:rsidRPr="00C21C89">
        <w:rPr>
          <w:rFonts w:ascii="Times New Roman" w:hAnsi="Times New Roman"/>
          <w:sz w:val="24"/>
        </w:rPr>
        <w:lastRenderedPageBreak/>
        <w:t>иностранных эмитентов, ограничений на проведение расчетов в иностранной валюте, ограничений на зачисление дохода (выплаты) по ценной бумаге (финансовому инструменту) иностранного эмитента на счет, указанный Клиентом, введенные и/или администрируемые международными организациями, Российской Федерацией, иностранными государст</w:t>
      </w:r>
      <w:r w:rsidR="00E847AE">
        <w:rPr>
          <w:rFonts w:ascii="Times New Roman" w:hAnsi="Times New Roman"/>
          <w:sz w:val="24"/>
        </w:rPr>
        <w:t>в</w:t>
      </w:r>
      <w:r w:rsidR="00340F48">
        <w:rPr>
          <w:rFonts w:ascii="Times New Roman" w:hAnsi="Times New Roman"/>
          <w:sz w:val="24"/>
        </w:rPr>
        <w:t>ам</w:t>
      </w:r>
      <w:r w:rsidRPr="00C21C89">
        <w:rPr>
          <w:rFonts w:ascii="Times New Roman" w:hAnsi="Times New Roman"/>
          <w:sz w:val="24"/>
        </w:rPr>
        <w:t>и, любыми уполномоченными органами власти или центральными (национальными) банками Российской Федерации или иностранных государств и/или организатором торговли (биржей)/ клиринговой организацией/ центральным депозитарием/ расчетным депозитарием/ депозитарием места хранения (вышестоящим депозитарием).</w:t>
      </w:r>
    </w:p>
    <w:p w14:paraId="4C1F35A1" w14:textId="34AE1EC3" w:rsidR="00C21C89" w:rsidRPr="00C21C89" w:rsidRDefault="00177A22" w:rsidP="00CD0DA7">
      <w:pPr>
        <w:autoSpaceDE w:val="0"/>
        <w:autoSpaceDN w:val="0"/>
        <w:adjustRightInd w:val="0"/>
        <w:spacing w:before="120" w:after="0" w:line="240" w:lineRule="auto"/>
        <w:ind w:firstLine="709"/>
        <w:jc w:val="both"/>
        <w:rPr>
          <w:rFonts w:ascii="Times New Roman" w:hAnsi="Times New Roman"/>
          <w:sz w:val="24"/>
        </w:rPr>
      </w:pPr>
      <w:r>
        <w:rPr>
          <w:rFonts w:ascii="Times New Roman" w:hAnsi="Times New Roman"/>
          <w:sz w:val="24"/>
        </w:rPr>
        <w:t>Вы</w:t>
      </w:r>
      <w:r w:rsidR="00C21C89" w:rsidRPr="00C21C89">
        <w:rPr>
          <w:rFonts w:ascii="Times New Roman" w:hAnsi="Times New Roman"/>
          <w:sz w:val="24"/>
        </w:rPr>
        <w:t xml:space="preserve"> в полном объеме принимает</w:t>
      </w:r>
      <w:r w:rsidR="00925513">
        <w:rPr>
          <w:rFonts w:ascii="Times New Roman" w:hAnsi="Times New Roman"/>
          <w:sz w:val="24"/>
        </w:rPr>
        <w:t>е</w:t>
      </w:r>
      <w:r w:rsidR="00C21C89" w:rsidRPr="00C21C89">
        <w:rPr>
          <w:rFonts w:ascii="Times New Roman" w:hAnsi="Times New Roman"/>
          <w:sz w:val="24"/>
        </w:rPr>
        <w:t xml:space="preserve"> на себя риск ограничений, санкций, запретов и иных ограничительных мер, в случае реализации которого </w:t>
      </w:r>
      <w:r>
        <w:rPr>
          <w:rFonts w:ascii="Times New Roman" w:hAnsi="Times New Roman"/>
          <w:sz w:val="24"/>
        </w:rPr>
        <w:t>Вы</w:t>
      </w:r>
      <w:r w:rsidR="00C21C89" w:rsidRPr="00C21C89">
        <w:rPr>
          <w:rFonts w:ascii="Times New Roman" w:hAnsi="Times New Roman"/>
          <w:sz w:val="24"/>
        </w:rPr>
        <w:t>, владеющий иностранной ценной бумагой (финансовым инструментом), будет</w:t>
      </w:r>
      <w:r>
        <w:rPr>
          <w:rFonts w:ascii="Times New Roman" w:hAnsi="Times New Roman"/>
          <w:sz w:val="24"/>
        </w:rPr>
        <w:t>е</w:t>
      </w:r>
      <w:r w:rsidR="00C21C89" w:rsidRPr="00C21C89">
        <w:rPr>
          <w:rFonts w:ascii="Times New Roman" w:hAnsi="Times New Roman"/>
          <w:sz w:val="24"/>
        </w:rPr>
        <w:t xml:space="preserve"> ограничен</w:t>
      </w:r>
      <w:r>
        <w:rPr>
          <w:rFonts w:ascii="Times New Roman" w:hAnsi="Times New Roman"/>
          <w:sz w:val="24"/>
        </w:rPr>
        <w:t>ы</w:t>
      </w:r>
      <w:r w:rsidR="00C21C89" w:rsidRPr="00C21C89">
        <w:rPr>
          <w:rFonts w:ascii="Times New Roman" w:hAnsi="Times New Roman"/>
          <w:sz w:val="24"/>
        </w:rPr>
        <w:t xml:space="preserve"> в возможности (или полностью лишен</w:t>
      </w:r>
      <w:r>
        <w:rPr>
          <w:rFonts w:ascii="Times New Roman" w:hAnsi="Times New Roman"/>
          <w:sz w:val="24"/>
        </w:rPr>
        <w:t>ы</w:t>
      </w:r>
      <w:r w:rsidR="00C21C89" w:rsidRPr="00C21C89">
        <w:rPr>
          <w:rFonts w:ascii="Times New Roman" w:hAnsi="Times New Roman"/>
          <w:sz w:val="24"/>
        </w:rPr>
        <w:t xml:space="preserve"> возможности) распоряжаться указанной иностранной ценной бумагой (финансовым инструментом), в том числе совершить сделку (операцию) с указанной иностранной ценной бумагой (финансовым инструментом), включая сделку по продаже указанной иностранной ценной бумаги (финансового инструмента), или получить исполнение обязательств </w:t>
      </w:r>
      <w:r w:rsidR="00041602">
        <w:rPr>
          <w:rFonts w:ascii="Times New Roman" w:hAnsi="Times New Roman"/>
          <w:sz w:val="24"/>
        </w:rPr>
        <w:br/>
      </w:r>
      <w:r w:rsidR="00C21C89" w:rsidRPr="00C21C89">
        <w:rPr>
          <w:rFonts w:ascii="Times New Roman" w:hAnsi="Times New Roman"/>
          <w:sz w:val="24"/>
        </w:rPr>
        <w:t>по заключенной сделке (операции) с иностранной ценной бумагой (финансовым инструментом), ограничен</w:t>
      </w:r>
      <w:r>
        <w:rPr>
          <w:rFonts w:ascii="Times New Roman" w:hAnsi="Times New Roman"/>
          <w:sz w:val="24"/>
        </w:rPr>
        <w:t>ы</w:t>
      </w:r>
      <w:r w:rsidR="00C21C89" w:rsidRPr="00C21C89">
        <w:rPr>
          <w:rFonts w:ascii="Times New Roman" w:hAnsi="Times New Roman"/>
          <w:sz w:val="24"/>
        </w:rPr>
        <w:t xml:space="preserve"> в возможности (или полностью лишен</w:t>
      </w:r>
      <w:r>
        <w:rPr>
          <w:rFonts w:ascii="Times New Roman" w:hAnsi="Times New Roman"/>
          <w:sz w:val="24"/>
        </w:rPr>
        <w:t>ы</w:t>
      </w:r>
      <w:r w:rsidR="00C21C89" w:rsidRPr="00C21C89">
        <w:rPr>
          <w:rFonts w:ascii="Times New Roman" w:hAnsi="Times New Roman"/>
          <w:sz w:val="24"/>
        </w:rPr>
        <w:t xml:space="preserve"> возможности) получения дохода (выплаты) по иностранной ценной бумаге (финансовому инструменту), ограничен</w:t>
      </w:r>
      <w:r>
        <w:rPr>
          <w:rFonts w:ascii="Times New Roman" w:hAnsi="Times New Roman"/>
          <w:sz w:val="24"/>
        </w:rPr>
        <w:t>ы</w:t>
      </w:r>
      <w:r w:rsidR="00C21C89" w:rsidRPr="00C21C89">
        <w:rPr>
          <w:rFonts w:ascii="Times New Roman" w:hAnsi="Times New Roman"/>
          <w:sz w:val="24"/>
        </w:rPr>
        <w:t xml:space="preserve"> </w:t>
      </w:r>
      <w:r w:rsidR="00041602">
        <w:rPr>
          <w:rFonts w:ascii="Times New Roman" w:hAnsi="Times New Roman"/>
          <w:sz w:val="24"/>
        </w:rPr>
        <w:br/>
      </w:r>
      <w:r w:rsidR="00C21C89" w:rsidRPr="00C21C89">
        <w:rPr>
          <w:rFonts w:ascii="Times New Roman" w:hAnsi="Times New Roman"/>
          <w:sz w:val="24"/>
        </w:rPr>
        <w:t>в возможности (или полностью лишен</w:t>
      </w:r>
      <w:r>
        <w:rPr>
          <w:rFonts w:ascii="Times New Roman" w:hAnsi="Times New Roman"/>
          <w:sz w:val="24"/>
        </w:rPr>
        <w:t>ы</w:t>
      </w:r>
      <w:r w:rsidR="00C21C89" w:rsidRPr="00C21C89">
        <w:rPr>
          <w:rFonts w:ascii="Times New Roman" w:hAnsi="Times New Roman"/>
          <w:sz w:val="24"/>
        </w:rPr>
        <w:t xml:space="preserve"> возможности) принятия участия в корпоративных действиях, проводимых в отношении иностранной ценной бумаги (финансового инструмента), ограничен</w:t>
      </w:r>
      <w:r>
        <w:rPr>
          <w:rFonts w:ascii="Times New Roman" w:hAnsi="Times New Roman"/>
          <w:sz w:val="24"/>
        </w:rPr>
        <w:t>ы</w:t>
      </w:r>
      <w:r w:rsidR="00C21C89" w:rsidRPr="00C21C89">
        <w:rPr>
          <w:rFonts w:ascii="Times New Roman" w:hAnsi="Times New Roman"/>
          <w:sz w:val="24"/>
        </w:rPr>
        <w:t xml:space="preserve"> в возможности (или полностью лишен</w:t>
      </w:r>
      <w:r>
        <w:rPr>
          <w:rFonts w:ascii="Times New Roman" w:hAnsi="Times New Roman"/>
          <w:sz w:val="24"/>
        </w:rPr>
        <w:t>ы</w:t>
      </w:r>
      <w:r w:rsidR="00C21C89" w:rsidRPr="00C21C89">
        <w:rPr>
          <w:rFonts w:ascii="Times New Roman" w:hAnsi="Times New Roman"/>
          <w:sz w:val="24"/>
        </w:rPr>
        <w:t xml:space="preserve"> возможности) получить ожидаемый финансовый результат, причем такие запреты и ограничительные меры могут действовать продолжительное время.</w:t>
      </w:r>
    </w:p>
    <w:p w14:paraId="320573DE" w14:textId="77777777" w:rsidR="00031241" w:rsidRPr="00363453" w:rsidRDefault="00031241" w:rsidP="00CD0DA7">
      <w:pPr>
        <w:keepNext/>
        <w:numPr>
          <w:ilvl w:val="0"/>
          <w:numId w:val="1"/>
        </w:numPr>
        <w:tabs>
          <w:tab w:val="left" w:pos="851"/>
        </w:tabs>
        <w:autoSpaceDE w:val="0"/>
        <w:autoSpaceDN w:val="0"/>
        <w:adjustRightInd w:val="0"/>
        <w:spacing w:before="120" w:after="0" w:line="240" w:lineRule="auto"/>
        <w:ind w:left="0" w:firstLine="709"/>
        <w:jc w:val="both"/>
        <w:rPr>
          <w:rFonts w:ascii="Times New Roman" w:hAnsi="Times New Roman"/>
          <w:sz w:val="24"/>
        </w:rPr>
      </w:pPr>
      <w:r w:rsidRPr="00363453">
        <w:rPr>
          <w:rFonts w:ascii="Times New Roman" w:hAnsi="Times New Roman"/>
          <w:sz w:val="24"/>
        </w:rPr>
        <w:t>Риски инвестирования в субординированные облигации</w:t>
      </w:r>
    </w:p>
    <w:p w14:paraId="163AD395" w14:textId="0F4049D3" w:rsidR="00031241" w:rsidRPr="00363453"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В случае несостоятельности (банкротства) эмитента таких облигаций, требования </w:t>
      </w:r>
      <w:r w:rsidR="00041602">
        <w:rPr>
          <w:rFonts w:ascii="Times New Roman" w:hAnsi="Times New Roman"/>
          <w:sz w:val="24"/>
        </w:rPr>
        <w:br/>
      </w:r>
      <w:r w:rsidRPr="00363453">
        <w:rPr>
          <w:rFonts w:ascii="Times New Roman" w:hAnsi="Times New Roman"/>
          <w:sz w:val="24"/>
        </w:rPr>
        <w:t>по субординированному займу удовлетворяются после удовлетворения требований всех иных кредиторов. Поэтому существует риск полной потери вложенных средств при наступлении триггер-события, описанного в Проспекте выпуска таких облигаций. Владельцы субординированных облигаций не имеют права предъявлять требование о погашении облигаций, досрочной уплате процентов за пользование субординированным облигационным займом или осуществления организацией-эмитентом каких-либо иных выплат. Такие облигации размещаются без обеспечения и предназначены только для квалифицированных инвесторов.</w:t>
      </w:r>
    </w:p>
    <w:p w14:paraId="69D3BCFD" w14:textId="692860F9" w:rsidR="00031241" w:rsidRPr="00363453"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Проспект выпуска субординированных облигаций может предусматривать право эмитента в одностороннем порядке отказаться от уплаты процента (купона) по таким облигациям. Приобретение облигаций данного выпуска означает согласие приобретателя (владельца) с возможностью принятия эмитентом без согласия владельцев таких облигаций решения (решений) об отказе от уплаты купонов по облигациям данного выпуска и принятие данного риска. В течение периода обращения таких облигаций эмитент может принять решение об отказе в одностороннем порядке от уплаты дохода по облигациям по купонному (купонным) периоду (периодам), по которому (которым) эмитентом начислен доход. Решение об отказе от уплаты дохода по субординированным облигациям принимается уполномоченным органом управления эмитента. Реализация эмитентом указанного права </w:t>
      </w:r>
      <w:r w:rsidR="00041602">
        <w:rPr>
          <w:rFonts w:ascii="Times New Roman" w:hAnsi="Times New Roman"/>
          <w:sz w:val="24"/>
        </w:rPr>
        <w:br/>
      </w:r>
      <w:r w:rsidRPr="00363453">
        <w:rPr>
          <w:rFonts w:ascii="Times New Roman" w:hAnsi="Times New Roman"/>
          <w:sz w:val="24"/>
        </w:rPr>
        <w:t xml:space="preserve">не влечет за собой возникновение финансовых санкций за неисполнение обязательств </w:t>
      </w:r>
      <w:r w:rsidR="00041602">
        <w:rPr>
          <w:rFonts w:ascii="Times New Roman" w:hAnsi="Times New Roman"/>
          <w:sz w:val="24"/>
        </w:rPr>
        <w:br/>
      </w:r>
      <w:r w:rsidRPr="00363453">
        <w:rPr>
          <w:rFonts w:ascii="Times New Roman" w:hAnsi="Times New Roman"/>
          <w:sz w:val="24"/>
        </w:rPr>
        <w:t xml:space="preserve">по уплате процентов по субординированному облигационному займу. Реализация эмитентом указанного права осуществляется в отношении всех облигаций такого выпуска. Сообщение </w:t>
      </w:r>
      <w:r w:rsidR="00041602">
        <w:rPr>
          <w:rFonts w:ascii="Times New Roman" w:hAnsi="Times New Roman"/>
          <w:sz w:val="24"/>
        </w:rPr>
        <w:br/>
      </w:r>
      <w:r w:rsidRPr="00363453">
        <w:rPr>
          <w:rFonts w:ascii="Times New Roman" w:hAnsi="Times New Roman"/>
          <w:sz w:val="24"/>
        </w:rPr>
        <w:t>о принятии решения эмитентом об отказе от уплаты процента (купона) по облигациям осуществляется в разумные сроки до очередной даты выплаты купона</w:t>
      </w:r>
      <w:r w:rsidR="00534916">
        <w:rPr>
          <w:rFonts w:ascii="Times New Roman" w:hAnsi="Times New Roman"/>
          <w:sz w:val="24"/>
        </w:rPr>
        <w:t>.</w:t>
      </w:r>
    </w:p>
    <w:p w14:paraId="7B062926" w14:textId="6BAC1C10" w:rsidR="00031241"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Условиями выпуска субординированных облигаций может быть предусмотрена возможность досрочного погашения облигаций по усмотрению эмитента, которое допускается </w:t>
      </w:r>
      <w:r w:rsidRPr="00363453">
        <w:rPr>
          <w:rFonts w:ascii="Times New Roman" w:hAnsi="Times New Roman"/>
          <w:sz w:val="24"/>
        </w:rPr>
        <w:lastRenderedPageBreak/>
        <w:t xml:space="preserve">только с полной оплатой таких облигаций эмитентом. В таком случае </w:t>
      </w:r>
      <w:r w:rsidR="00177A22">
        <w:rPr>
          <w:rFonts w:ascii="Times New Roman" w:hAnsi="Times New Roman"/>
          <w:sz w:val="24"/>
        </w:rPr>
        <w:t>Вы</w:t>
      </w:r>
      <w:r w:rsidR="00177A22" w:rsidRPr="00363453">
        <w:rPr>
          <w:rFonts w:ascii="Times New Roman" w:hAnsi="Times New Roman"/>
          <w:sz w:val="24"/>
        </w:rPr>
        <w:t xml:space="preserve"> </w:t>
      </w:r>
      <w:r w:rsidRPr="00363453">
        <w:rPr>
          <w:rFonts w:ascii="Times New Roman" w:hAnsi="Times New Roman"/>
          <w:sz w:val="24"/>
        </w:rPr>
        <w:t>имеет</w:t>
      </w:r>
      <w:r w:rsidR="00E847AE">
        <w:rPr>
          <w:rFonts w:ascii="Times New Roman" w:hAnsi="Times New Roman"/>
          <w:sz w:val="24"/>
        </w:rPr>
        <w:t>е</w:t>
      </w:r>
      <w:r w:rsidRPr="00363453">
        <w:rPr>
          <w:rFonts w:ascii="Times New Roman" w:hAnsi="Times New Roman"/>
          <w:sz w:val="24"/>
        </w:rPr>
        <w:t xml:space="preserve"> право предъявить облигации к оферте и погасить их досрочно исходя из условий, определенных </w:t>
      </w:r>
      <w:r w:rsidR="00041602">
        <w:rPr>
          <w:rFonts w:ascii="Times New Roman" w:hAnsi="Times New Roman"/>
          <w:sz w:val="24"/>
        </w:rPr>
        <w:br/>
      </w:r>
      <w:r w:rsidRPr="00363453">
        <w:rPr>
          <w:rFonts w:ascii="Times New Roman" w:hAnsi="Times New Roman"/>
          <w:sz w:val="24"/>
        </w:rPr>
        <w:t xml:space="preserve">в Проспекте выпуска. Также Проспектом выпуска облигаций может быть предусмотрено изменение процентной ставки по субординированному облигационному займу. </w:t>
      </w:r>
      <w:r w:rsidR="00041602">
        <w:rPr>
          <w:rFonts w:ascii="Times New Roman" w:hAnsi="Times New Roman"/>
          <w:sz w:val="24"/>
        </w:rPr>
        <w:br/>
      </w:r>
      <w:r w:rsidRPr="00363453">
        <w:rPr>
          <w:rFonts w:ascii="Times New Roman" w:hAnsi="Times New Roman"/>
          <w:sz w:val="24"/>
        </w:rPr>
        <w:t>Для окончательного принятия</w:t>
      </w:r>
      <w:r w:rsidR="00834BDF">
        <w:rPr>
          <w:rFonts w:ascii="Times New Roman" w:hAnsi="Times New Roman"/>
          <w:sz w:val="24"/>
        </w:rPr>
        <w:t xml:space="preserve"> Вами</w:t>
      </w:r>
      <w:r w:rsidRPr="00363453">
        <w:rPr>
          <w:rFonts w:ascii="Times New Roman" w:hAnsi="Times New Roman"/>
          <w:sz w:val="24"/>
        </w:rPr>
        <w:t xml:space="preserve"> решения о приобретении данного вида ценных бумаг рекомендуется ознакомиться с Проспектом их выпуска и дополнительными рисками, присущими данному типу инструментов. Стоимость субординированных облигаций может иметь более высокую волатильность и может значительно снижаться в периоды нестабильности финансового рынка.</w:t>
      </w:r>
    </w:p>
    <w:p w14:paraId="4D5237C4" w14:textId="7A77A002" w:rsidR="00E82BF0" w:rsidRPr="00475302" w:rsidRDefault="00E82BF0" w:rsidP="00CD0DA7">
      <w:pPr>
        <w:autoSpaceDE w:val="0"/>
        <w:autoSpaceDN w:val="0"/>
        <w:adjustRightInd w:val="0"/>
        <w:spacing w:before="120" w:after="0" w:line="240" w:lineRule="auto"/>
        <w:ind w:firstLine="709"/>
        <w:jc w:val="both"/>
        <w:rPr>
          <w:rFonts w:ascii="Times New Roman" w:hAnsi="Times New Roman"/>
          <w:b/>
          <w:sz w:val="24"/>
        </w:rPr>
      </w:pPr>
      <w:r w:rsidRPr="00475302">
        <w:rPr>
          <w:rFonts w:ascii="Times New Roman" w:hAnsi="Times New Roman"/>
          <w:b/>
          <w:sz w:val="24"/>
        </w:rPr>
        <w:t>Конфликт интересов</w:t>
      </w:r>
    </w:p>
    <w:p w14:paraId="750D9818" w14:textId="3224DAF4" w:rsidR="00BC697E" w:rsidRPr="00CD66E2" w:rsidRDefault="00E847AE" w:rsidP="00CD0DA7">
      <w:pPr>
        <w:autoSpaceDE w:val="0"/>
        <w:autoSpaceDN w:val="0"/>
        <w:adjustRightInd w:val="0"/>
        <w:spacing w:before="120" w:after="0" w:line="240" w:lineRule="auto"/>
        <w:ind w:firstLine="709"/>
        <w:jc w:val="both"/>
        <w:rPr>
          <w:rFonts w:ascii="Times New Roman" w:hAnsi="Times New Roman"/>
          <w:sz w:val="24"/>
        </w:rPr>
      </w:pPr>
      <w:r>
        <w:rPr>
          <w:rFonts w:ascii="Times New Roman" w:hAnsi="Times New Roman"/>
          <w:sz w:val="24"/>
        </w:rPr>
        <w:t>Банк, выступая в качестве и</w:t>
      </w:r>
      <w:r w:rsidRPr="00363453">
        <w:rPr>
          <w:rFonts w:ascii="Times New Roman" w:hAnsi="Times New Roman"/>
          <w:sz w:val="24"/>
        </w:rPr>
        <w:t>нвестиционн</w:t>
      </w:r>
      <w:r>
        <w:rPr>
          <w:rFonts w:ascii="Times New Roman" w:hAnsi="Times New Roman"/>
          <w:sz w:val="24"/>
        </w:rPr>
        <w:t>ого</w:t>
      </w:r>
      <w:r w:rsidRPr="00363453">
        <w:rPr>
          <w:rFonts w:ascii="Times New Roman" w:hAnsi="Times New Roman"/>
          <w:sz w:val="24"/>
        </w:rPr>
        <w:t xml:space="preserve"> </w:t>
      </w:r>
      <w:r w:rsidR="00031241" w:rsidRPr="00363453">
        <w:rPr>
          <w:rFonts w:ascii="Times New Roman" w:hAnsi="Times New Roman"/>
          <w:sz w:val="24"/>
        </w:rPr>
        <w:t>советник</w:t>
      </w:r>
      <w:r>
        <w:rPr>
          <w:rFonts w:ascii="Times New Roman" w:hAnsi="Times New Roman"/>
          <w:sz w:val="24"/>
        </w:rPr>
        <w:t>а</w:t>
      </w:r>
      <w:r w:rsidR="00394D27">
        <w:rPr>
          <w:rFonts w:ascii="Times New Roman" w:hAnsi="Times New Roman"/>
          <w:sz w:val="24"/>
        </w:rPr>
        <w:t>,</w:t>
      </w:r>
      <w:r w:rsidR="00031241" w:rsidRPr="00363453">
        <w:rPr>
          <w:rFonts w:ascii="Times New Roman" w:hAnsi="Times New Roman"/>
          <w:sz w:val="24"/>
        </w:rPr>
        <w:t xml:space="preserve"> уведомляет </w:t>
      </w:r>
      <w:r>
        <w:rPr>
          <w:rFonts w:ascii="Times New Roman" w:hAnsi="Times New Roman"/>
          <w:sz w:val="24"/>
        </w:rPr>
        <w:t>В</w:t>
      </w:r>
      <w:r w:rsidRPr="00363453">
        <w:rPr>
          <w:rFonts w:ascii="Times New Roman" w:hAnsi="Times New Roman"/>
          <w:sz w:val="24"/>
        </w:rPr>
        <w:t xml:space="preserve">ас </w:t>
      </w:r>
      <w:r w:rsidR="00031241" w:rsidRPr="00363453">
        <w:rPr>
          <w:rFonts w:ascii="Times New Roman" w:hAnsi="Times New Roman"/>
          <w:sz w:val="24"/>
        </w:rPr>
        <w:t>о совмещении различных видов профессиональной деятельности на рынке ценных бумаг</w:t>
      </w:r>
      <w:r w:rsidR="00BC697E" w:rsidRPr="00CD66E2">
        <w:rPr>
          <w:rFonts w:ascii="Times New Roman" w:hAnsi="Times New Roman"/>
          <w:sz w:val="24"/>
        </w:rPr>
        <w:t>: брокерск</w:t>
      </w:r>
      <w:r w:rsidR="00BC697E">
        <w:rPr>
          <w:rFonts w:ascii="Times New Roman" w:hAnsi="Times New Roman"/>
          <w:sz w:val="24"/>
        </w:rPr>
        <w:t>ой</w:t>
      </w:r>
      <w:r w:rsidR="00BC697E" w:rsidRPr="00CD66E2">
        <w:rPr>
          <w:rFonts w:ascii="Times New Roman" w:hAnsi="Times New Roman"/>
          <w:sz w:val="24"/>
        </w:rPr>
        <w:t>, дилерск</w:t>
      </w:r>
      <w:r w:rsidR="00BC697E">
        <w:rPr>
          <w:rFonts w:ascii="Times New Roman" w:hAnsi="Times New Roman"/>
          <w:sz w:val="24"/>
        </w:rPr>
        <w:t>ой</w:t>
      </w:r>
      <w:r w:rsidR="00BC697E" w:rsidRPr="00CD66E2">
        <w:rPr>
          <w:rFonts w:ascii="Times New Roman" w:hAnsi="Times New Roman"/>
          <w:sz w:val="24"/>
        </w:rPr>
        <w:t>, депозитарн</w:t>
      </w:r>
      <w:r w:rsidR="00BC697E">
        <w:rPr>
          <w:rFonts w:ascii="Times New Roman" w:hAnsi="Times New Roman"/>
          <w:sz w:val="24"/>
        </w:rPr>
        <w:t>ой</w:t>
      </w:r>
      <w:r w:rsidR="00BC697E" w:rsidRPr="00CD66E2">
        <w:rPr>
          <w:rFonts w:ascii="Times New Roman" w:hAnsi="Times New Roman"/>
          <w:sz w:val="24"/>
        </w:rPr>
        <w:t>, деятельност</w:t>
      </w:r>
      <w:r w:rsidR="00BC697E">
        <w:rPr>
          <w:rFonts w:ascii="Times New Roman" w:hAnsi="Times New Roman"/>
          <w:sz w:val="24"/>
        </w:rPr>
        <w:t>и</w:t>
      </w:r>
      <w:r w:rsidR="00BC697E" w:rsidRPr="00CD66E2">
        <w:rPr>
          <w:rFonts w:ascii="Times New Roman" w:hAnsi="Times New Roman"/>
          <w:sz w:val="24"/>
        </w:rPr>
        <w:t xml:space="preserve"> по управлению ценными бумагами и деятельност</w:t>
      </w:r>
      <w:r w:rsidR="00BC697E">
        <w:rPr>
          <w:rFonts w:ascii="Times New Roman" w:hAnsi="Times New Roman"/>
          <w:sz w:val="24"/>
        </w:rPr>
        <w:t>и</w:t>
      </w:r>
      <w:r w:rsidR="00BC697E" w:rsidRPr="00CD66E2">
        <w:rPr>
          <w:rFonts w:ascii="Times New Roman" w:hAnsi="Times New Roman"/>
          <w:sz w:val="24"/>
        </w:rPr>
        <w:t xml:space="preserve"> </w:t>
      </w:r>
      <w:r w:rsidR="00041602">
        <w:rPr>
          <w:rFonts w:ascii="Times New Roman" w:hAnsi="Times New Roman"/>
          <w:sz w:val="24"/>
        </w:rPr>
        <w:br/>
      </w:r>
      <w:r w:rsidR="00BC697E" w:rsidRPr="00CD66E2">
        <w:rPr>
          <w:rFonts w:ascii="Times New Roman" w:hAnsi="Times New Roman"/>
          <w:sz w:val="24"/>
        </w:rPr>
        <w:t xml:space="preserve">по инвестиционному консультированию. </w:t>
      </w:r>
    </w:p>
    <w:p w14:paraId="36657E95" w14:textId="57EBDC03" w:rsidR="00031241" w:rsidRPr="00363453"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Совмещение видов деятельности может повлечь за собой риск возникновения конфликта интересов. </w:t>
      </w:r>
    </w:p>
    <w:p w14:paraId="6EB5E3A2" w14:textId="0C5024E4" w:rsidR="00031241"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Конфликт интересов </w:t>
      </w:r>
      <w:r w:rsidR="00BC697E">
        <w:rPr>
          <w:rFonts w:ascii="Times New Roman" w:hAnsi="Times New Roman"/>
          <w:sz w:val="24"/>
        </w:rPr>
        <w:t xml:space="preserve">при осуществлении Банком деятельности по инвестиционному консультированию </w:t>
      </w:r>
      <w:r w:rsidRPr="00363453">
        <w:rPr>
          <w:rFonts w:ascii="Times New Roman" w:hAnsi="Times New Roman"/>
          <w:sz w:val="24"/>
        </w:rPr>
        <w:t>может возникать</w:t>
      </w:r>
      <w:r w:rsidR="00BC697E" w:rsidRPr="00BC697E">
        <w:rPr>
          <w:rFonts w:ascii="Times New Roman" w:hAnsi="Times New Roman"/>
          <w:sz w:val="24"/>
        </w:rPr>
        <w:t xml:space="preserve"> </w:t>
      </w:r>
      <w:r w:rsidR="00BC697E">
        <w:rPr>
          <w:rFonts w:ascii="Times New Roman" w:hAnsi="Times New Roman"/>
          <w:sz w:val="24"/>
        </w:rPr>
        <w:t>в следующих случаях</w:t>
      </w:r>
      <w:r w:rsidRPr="00363453">
        <w:rPr>
          <w:rFonts w:ascii="Times New Roman" w:hAnsi="Times New Roman"/>
          <w:sz w:val="24"/>
        </w:rPr>
        <w:t>: (i) в случае предоставления индивидуальной инвестиционной рекомендации, содержащей описание ценных бумаг, сделок с ними, если инвестиционный советник владеет такими же ценными бумагами или намерен совершить с ними сделку; (ii) в случае если инвестиционный советник является стороной договора, являющегося производным финансовым инструментом, базовым активом которого являются ценные бумаги, описание которых содержится в индивидуальной инвестиционной рекомендации; (iii) в случае предоставления индивидуальной инвестиционной рекомендации, содержащей описание сделок с ценными бумагами, контрагентами клиента по которым будут являться другие клиенты инвестиционного советника, или если указанные сделки будут совершаться при участии других клиентов инвестиционного советника; (iv) в случае предоставления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инвестиционного советника; (v) в случае заключения инвестиционным советником договоров с третьими лицами, предусматривающих выплату вознаграждений за предоставление клиентам индивидуальных инвестиционных рекомендаций; (vi) в случае заключения инвестиционным советником договоров с третьими лицами, предусматривающих выплату вознаграждения инвестиционному советнику и (или) предоставление иных имущественных благ</w:t>
      </w:r>
      <w:r w:rsidR="00BC697E">
        <w:rPr>
          <w:rFonts w:ascii="Times New Roman" w:hAnsi="Times New Roman"/>
          <w:sz w:val="24"/>
        </w:rPr>
        <w:t>,</w:t>
      </w:r>
      <w:r w:rsidR="00BC697E" w:rsidRPr="00475F95">
        <w:rPr>
          <w:rFonts w:ascii="Times New Roman" w:eastAsia="Times New Roman" w:hAnsi="Times New Roman" w:cs="Times New Roman"/>
          <w:sz w:val="24"/>
          <w:szCs w:val="24"/>
          <w:lang w:eastAsia="ru-RU"/>
        </w:rPr>
        <w:t xml:space="preserve"> </w:t>
      </w:r>
      <w:r w:rsidR="00BC697E" w:rsidRPr="00475F95">
        <w:rPr>
          <w:rFonts w:ascii="Times New Roman" w:hAnsi="Times New Roman"/>
          <w:sz w:val="24"/>
        </w:rPr>
        <w:t>и (или) освобождение от обязанности совершить определенные действия, в случае совершения клиентами и (или) за их счет действий, предусмотренных индивидуальными</w:t>
      </w:r>
      <w:r w:rsidR="00BC697E">
        <w:rPr>
          <w:rFonts w:ascii="Times New Roman" w:hAnsi="Times New Roman"/>
          <w:sz w:val="24"/>
        </w:rPr>
        <w:t xml:space="preserve"> инвестиционными рекомендациями</w:t>
      </w:r>
      <w:r w:rsidRPr="00363453">
        <w:rPr>
          <w:rFonts w:ascii="Times New Roman" w:hAnsi="Times New Roman"/>
          <w:sz w:val="24"/>
        </w:rPr>
        <w:t xml:space="preserve">; (vii) в случае предоставления индивидуальной инвестиционной рекомендации, содержащей описание ценных бумаг, сделок с ценными бумагами, эмитентом или обязанным лицом по которым является инвестиционный советник или его аффилированное лицо; (viii) в случае предоставления индивидуальной инвестиционной рекомендации, содержащей описание сделок с ценными бумагами, контрагентами клиента по которым будут являться аффилированные лица инвестиционного советника, или если указанные сделки будут совершаться при участии аффилированных лиц инвестиционного советника; (ix) в иных случаях, когда при осуществлении деятельности по инвестиционному консультированию, по оценке инвестиционного советника, возникает или может возникнуть конфликт интересов. </w:t>
      </w:r>
    </w:p>
    <w:p w14:paraId="52EA9EF5" w14:textId="1B59E247" w:rsidR="00031241" w:rsidRPr="00363453" w:rsidRDefault="00B23D46" w:rsidP="00CD0DA7">
      <w:pPr>
        <w:autoSpaceDE w:val="0"/>
        <w:autoSpaceDN w:val="0"/>
        <w:adjustRightInd w:val="0"/>
        <w:spacing w:before="120" w:after="0" w:line="240" w:lineRule="auto"/>
        <w:ind w:firstLine="709"/>
        <w:jc w:val="both"/>
        <w:rPr>
          <w:rFonts w:ascii="Times New Roman" w:hAnsi="Times New Roman"/>
          <w:sz w:val="24"/>
        </w:rPr>
      </w:pPr>
      <w:r w:rsidRPr="00B23D46">
        <w:rPr>
          <w:rFonts w:ascii="Times New Roman" w:hAnsi="Times New Roman"/>
          <w:sz w:val="24"/>
        </w:rPr>
        <w:t xml:space="preserve">Основным принципом деятельности Банка в целях предотвращения конфликта интересов и уменьшения его негативных последствий у </w:t>
      </w:r>
      <w:r>
        <w:rPr>
          <w:rFonts w:ascii="Times New Roman" w:hAnsi="Times New Roman"/>
          <w:sz w:val="24"/>
        </w:rPr>
        <w:t>К</w:t>
      </w:r>
      <w:r w:rsidRPr="00B23D46">
        <w:rPr>
          <w:rFonts w:ascii="Times New Roman" w:hAnsi="Times New Roman"/>
          <w:sz w:val="24"/>
        </w:rPr>
        <w:t xml:space="preserve">лиента является приоритет интересов </w:t>
      </w:r>
      <w:r>
        <w:rPr>
          <w:rFonts w:ascii="Times New Roman" w:hAnsi="Times New Roman"/>
          <w:sz w:val="24"/>
        </w:rPr>
        <w:t>К</w:t>
      </w:r>
      <w:r w:rsidRPr="00B23D46">
        <w:rPr>
          <w:rFonts w:ascii="Times New Roman" w:hAnsi="Times New Roman"/>
          <w:sz w:val="24"/>
        </w:rPr>
        <w:t xml:space="preserve">лиентов Банка перед собственными интересами Банка. При оказании услуг </w:t>
      </w:r>
      <w:r w:rsidRPr="00B23D46">
        <w:rPr>
          <w:rFonts w:ascii="Times New Roman" w:hAnsi="Times New Roman"/>
          <w:sz w:val="24"/>
        </w:rPr>
        <w:lastRenderedPageBreak/>
        <w:t xml:space="preserve">инвестиционного консультирования Банк информирует </w:t>
      </w:r>
      <w:r>
        <w:rPr>
          <w:rFonts w:ascii="Times New Roman" w:hAnsi="Times New Roman"/>
          <w:sz w:val="24"/>
        </w:rPr>
        <w:t>К</w:t>
      </w:r>
      <w:r w:rsidRPr="00B23D46">
        <w:rPr>
          <w:rFonts w:ascii="Times New Roman" w:hAnsi="Times New Roman"/>
          <w:sz w:val="24"/>
        </w:rPr>
        <w:t>лиентов о возникшем/</w:t>
      </w:r>
      <w:r w:rsidR="00CD0DA7">
        <w:rPr>
          <w:rFonts w:ascii="Times New Roman" w:hAnsi="Times New Roman"/>
          <w:sz w:val="24"/>
        </w:rPr>
        <w:t xml:space="preserve"> </w:t>
      </w:r>
      <w:r w:rsidRPr="00B23D46">
        <w:rPr>
          <w:rFonts w:ascii="Times New Roman" w:hAnsi="Times New Roman"/>
          <w:sz w:val="24"/>
        </w:rPr>
        <w:t>существующем конфликте интересов.</w:t>
      </w:r>
    </w:p>
    <w:p w14:paraId="0CC0733F" w14:textId="3472B668" w:rsidR="00031241" w:rsidRPr="00363453"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***Учитывая вышеизложенное, мы рекомендуем </w:t>
      </w:r>
      <w:r w:rsidR="00340F48">
        <w:rPr>
          <w:rFonts w:ascii="Times New Roman" w:hAnsi="Times New Roman"/>
          <w:sz w:val="24"/>
        </w:rPr>
        <w:t>Вам</w:t>
      </w:r>
      <w:r w:rsidRPr="00363453">
        <w:rPr>
          <w:rFonts w:ascii="Times New Roman" w:hAnsi="Times New Roman"/>
          <w:sz w:val="24"/>
        </w:rPr>
        <w:t xml:space="preserve"> внимательно рассмотреть вопрос </w:t>
      </w:r>
      <w:r w:rsidR="00041602">
        <w:rPr>
          <w:rFonts w:ascii="Times New Roman" w:hAnsi="Times New Roman"/>
          <w:sz w:val="24"/>
        </w:rPr>
        <w:br/>
      </w:r>
      <w:r w:rsidRPr="00363453">
        <w:rPr>
          <w:rFonts w:ascii="Times New Roman" w:hAnsi="Times New Roman"/>
          <w:sz w:val="24"/>
        </w:rPr>
        <w:t xml:space="preserve">о том, являются ли риски, возникающие при проведении операций на финансовом рынке, приемлемыми для </w:t>
      </w:r>
      <w:r w:rsidR="00E847AE">
        <w:rPr>
          <w:rFonts w:ascii="Times New Roman" w:hAnsi="Times New Roman"/>
          <w:sz w:val="24"/>
        </w:rPr>
        <w:t>В</w:t>
      </w:r>
      <w:r w:rsidR="00E847AE" w:rsidRPr="00363453">
        <w:rPr>
          <w:rFonts w:ascii="Times New Roman" w:hAnsi="Times New Roman"/>
          <w:sz w:val="24"/>
        </w:rPr>
        <w:t xml:space="preserve">ас </w:t>
      </w:r>
      <w:r w:rsidRPr="00363453">
        <w:rPr>
          <w:rFonts w:ascii="Times New Roman" w:hAnsi="Times New Roman"/>
          <w:sz w:val="24"/>
        </w:rPr>
        <w:t xml:space="preserve">с учетом </w:t>
      </w:r>
      <w:r w:rsidR="00E847AE">
        <w:rPr>
          <w:rFonts w:ascii="Times New Roman" w:hAnsi="Times New Roman"/>
          <w:sz w:val="24"/>
        </w:rPr>
        <w:t>В</w:t>
      </w:r>
      <w:r w:rsidR="00E847AE" w:rsidRPr="00363453">
        <w:rPr>
          <w:rFonts w:ascii="Times New Roman" w:hAnsi="Times New Roman"/>
          <w:sz w:val="24"/>
        </w:rPr>
        <w:t xml:space="preserve">аших </w:t>
      </w:r>
      <w:r w:rsidRPr="00363453">
        <w:rPr>
          <w:rFonts w:ascii="Times New Roman" w:hAnsi="Times New Roman"/>
          <w:sz w:val="24"/>
        </w:rPr>
        <w:t xml:space="preserve">инвестиционных целей и финансовых возможностей. Данная Декларация не имеет своей целью заставить </w:t>
      </w:r>
      <w:r w:rsidR="00E847AE">
        <w:rPr>
          <w:rFonts w:ascii="Times New Roman" w:hAnsi="Times New Roman"/>
          <w:sz w:val="24"/>
        </w:rPr>
        <w:t>В</w:t>
      </w:r>
      <w:r w:rsidR="00E847AE" w:rsidRPr="00363453">
        <w:rPr>
          <w:rFonts w:ascii="Times New Roman" w:hAnsi="Times New Roman"/>
          <w:sz w:val="24"/>
        </w:rPr>
        <w:t xml:space="preserve">ас </w:t>
      </w:r>
      <w:r w:rsidRPr="00363453">
        <w:rPr>
          <w:rFonts w:ascii="Times New Roman" w:hAnsi="Times New Roman"/>
          <w:sz w:val="24"/>
        </w:rPr>
        <w:t xml:space="preserve">отказаться от осуществления операций на рынке ценных бумаг, а призвана помочь </w:t>
      </w:r>
      <w:r w:rsidR="00340F48">
        <w:rPr>
          <w:rFonts w:ascii="Times New Roman" w:hAnsi="Times New Roman"/>
          <w:sz w:val="24"/>
        </w:rPr>
        <w:t>Вам</w:t>
      </w:r>
      <w:r w:rsidRPr="00363453">
        <w:rPr>
          <w:rFonts w:ascii="Times New Roman" w:hAnsi="Times New Roman"/>
          <w:sz w:val="24"/>
        </w:rPr>
        <w:t xml:space="preserve"> оценить их риски и ответственно подойти к решению вопроса о выборе </w:t>
      </w:r>
      <w:r w:rsidR="00E847AE">
        <w:rPr>
          <w:rFonts w:ascii="Times New Roman" w:hAnsi="Times New Roman"/>
          <w:sz w:val="24"/>
        </w:rPr>
        <w:t>В</w:t>
      </w:r>
      <w:r w:rsidR="00E847AE" w:rsidRPr="00363453">
        <w:rPr>
          <w:rFonts w:ascii="Times New Roman" w:hAnsi="Times New Roman"/>
          <w:sz w:val="24"/>
        </w:rPr>
        <w:t xml:space="preserve">ашей </w:t>
      </w:r>
      <w:r w:rsidRPr="00363453">
        <w:rPr>
          <w:rFonts w:ascii="Times New Roman" w:hAnsi="Times New Roman"/>
          <w:sz w:val="24"/>
        </w:rPr>
        <w:t xml:space="preserve">инвестиционной стратегии и условий договора с </w:t>
      </w:r>
      <w:r w:rsidR="00E847AE">
        <w:rPr>
          <w:rFonts w:ascii="Times New Roman" w:hAnsi="Times New Roman"/>
          <w:sz w:val="24"/>
        </w:rPr>
        <w:t>Банком</w:t>
      </w:r>
      <w:r w:rsidRPr="00363453">
        <w:rPr>
          <w:rFonts w:ascii="Times New Roman" w:hAnsi="Times New Roman"/>
          <w:sz w:val="24"/>
        </w:rPr>
        <w:t>.</w:t>
      </w:r>
    </w:p>
    <w:p w14:paraId="4E11DDBA" w14:textId="7E7F2517" w:rsidR="00031241" w:rsidRPr="00363453" w:rsidRDefault="00031241" w:rsidP="00CD0DA7">
      <w:pPr>
        <w:spacing w:before="120" w:after="0" w:line="240" w:lineRule="auto"/>
        <w:ind w:firstLine="709"/>
        <w:jc w:val="both"/>
        <w:rPr>
          <w:rFonts w:ascii="Times New Roman" w:hAnsi="Times New Roman"/>
          <w:sz w:val="24"/>
        </w:rPr>
      </w:pPr>
      <w:r w:rsidRPr="00363453">
        <w:rPr>
          <w:rFonts w:ascii="Times New Roman" w:hAnsi="Times New Roman"/>
          <w:sz w:val="24"/>
        </w:rPr>
        <w:t>Заключение сделок с ценными бумагами и производными финансовыми инструментами может порождать значительные финансовые и иные риски</w:t>
      </w:r>
      <w:r w:rsidR="00122930">
        <w:rPr>
          <w:rFonts w:ascii="Times New Roman" w:hAnsi="Times New Roman"/>
          <w:sz w:val="24"/>
        </w:rPr>
        <w:t>,</w:t>
      </w:r>
      <w:r w:rsidR="00122930" w:rsidRPr="00363453">
        <w:rPr>
          <w:rFonts w:ascii="Times New Roman" w:hAnsi="Times New Roman"/>
          <w:sz w:val="24"/>
        </w:rPr>
        <w:t xml:space="preserve"> </w:t>
      </w:r>
      <w:r w:rsidRPr="00363453">
        <w:rPr>
          <w:rFonts w:ascii="Times New Roman" w:hAnsi="Times New Roman"/>
          <w:sz w:val="24"/>
        </w:rPr>
        <w:t xml:space="preserve">по этой причине данные сделки предназначены для лиц, которые готовы принять на себя соответствующие риски и в состоянии понести связанные с ними возможные финансовые потери. Перед заключением любой сделки </w:t>
      </w:r>
      <w:r w:rsidR="00340F48">
        <w:rPr>
          <w:rFonts w:ascii="Times New Roman" w:hAnsi="Times New Roman"/>
          <w:sz w:val="24"/>
        </w:rPr>
        <w:t>Вам</w:t>
      </w:r>
      <w:r w:rsidRPr="00363453">
        <w:rPr>
          <w:rFonts w:ascii="Times New Roman" w:hAnsi="Times New Roman"/>
          <w:sz w:val="24"/>
        </w:rPr>
        <w:t xml:space="preserve"> необходимо удостовериться в том, что </w:t>
      </w:r>
      <w:r w:rsidR="00E847AE">
        <w:rPr>
          <w:rFonts w:ascii="Times New Roman" w:hAnsi="Times New Roman"/>
          <w:sz w:val="24"/>
        </w:rPr>
        <w:t>В</w:t>
      </w:r>
      <w:r w:rsidR="00E847AE" w:rsidRPr="00363453">
        <w:rPr>
          <w:rFonts w:ascii="Times New Roman" w:hAnsi="Times New Roman"/>
          <w:sz w:val="24"/>
        </w:rPr>
        <w:t xml:space="preserve">ы </w:t>
      </w:r>
      <w:r w:rsidRPr="00363453">
        <w:rPr>
          <w:rFonts w:ascii="Times New Roman" w:hAnsi="Times New Roman"/>
          <w:sz w:val="24"/>
        </w:rPr>
        <w:t>понимаете риски, возникающие в связи с заключением соответствующей сделки и обладает</w:t>
      </w:r>
      <w:r w:rsidR="00122930">
        <w:rPr>
          <w:rFonts w:ascii="Times New Roman" w:hAnsi="Times New Roman"/>
          <w:sz w:val="24"/>
        </w:rPr>
        <w:t>е</w:t>
      </w:r>
      <w:r w:rsidRPr="00363453">
        <w:rPr>
          <w:rFonts w:ascii="Times New Roman" w:hAnsi="Times New Roman"/>
          <w:sz w:val="24"/>
        </w:rPr>
        <w:t xml:space="preserve"> необходимыми финансовыми и иными ресурсами для исполнения принятых на себя обязательств при любом сценарии развития событий.</w:t>
      </w:r>
    </w:p>
    <w:p w14:paraId="1E73F7FF" w14:textId="39CA89DB" w:rsidR="00031241" w:rsidRPr="00363453" w:rsidRDefault="00031241" w:rsidP="00CD0DA7">
      <w:pPr>
        <w:spacing w:before="120" w:after="0" w:line="240" w:lineRule="auto"/>
        <w:ind w:firstLine="709"/>
        <w:jc w:val="both"/>
        <w:rPr>
          <w:rFonts w:ascii="Times New Roman" w:hAnsi="Times New Roman"/>
          <w:sz w:val="24"/>
        </w:rPr>
      </w:pPr>
      <w:r w:rsidRPr="00363453">
        <w:rPr>
          <w:rFonts w:ascii="Times New Roman" w:hAnsi="Times New Roman"/>
          <w:b/>
          <w:sz w:val="24"/>
        </w:rPr>
        <w:t>Вы должны осознавать,</w:t>
      </w:r>
      <w:r w:rsidRPr="00363453">
        <w:rPr>
          <w:rFonts w:ascii="Times New Roman" w:hAnsi="Times New Roman"/>
          <w:sz w:val="24"/>
        </w:rPr>
        <w:t xml:space="preserve"> что заключение сделок с ценными бумагами и производными финансовыми инструментами сопряжено с определенными рисками, ответственность </w:t>
      </w:r>
      <w:r w:rsidR="00041602">
        <w:rPr>
          <w:rFonts w:ascii="Times New Roman" w:hAnsi="Times New Roman"/>
          <w:sz w:val="24"/>
        </w:rPr>
        <w:br/>
      </w:r>
      <w:r w:rsidRPr="00363453">
        <w:rPr>
          <w:rFonts w:ascii="Times New Roman" w:hAnsi="Times New Roman"/>
          <w:sz w:val="24"/>
        </w:rPr>
        <w:t>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или невозможны.</w:t>
      </w:r>
    </w:p>
    <w:p w14:paraId="61FDB9CA" w14:textId="30FC1302" w:rsidR="00031241" w:rsidRPr="00363453" w:rsidRDefault="00031241" w:rsidP="00CD0DA7">
      <w:pPr>
        <w:spacing w:before="120" w:after="0" w:line="240" w:lineRule="auto"/>
        <w:ind w:firstLine="709"/>
        <w:jc w:val="both"/>
        <w:rPr>
          <w:rFonts w:ascii="Times New Roman" w:hAnsi="Times New Roman"/>
          <w:b/>
          <w:sz w:val="24"/>
        </w:rPr>
      </w:pPr>
      <w:r w:rsidRPr="00363453">
        <w:rPr>
          <w:rFonts w:ascii="Times New Roman" w:hAnsi="Times New Roman"/>
          <w:b/>
          <w:sz w:val="24"/>
        </w:rPr>
        <w:t xml:space="preserve">Вы должны самостоятельно оценивать возможность заключения сделок </w:t>
      </w:r>
      <w:r w:rsidR="00041602">
        <w:rPr>
          <w:rFonts w:ascii="Times New Roman" w:hAnsi="Times New Roman"/>
          <w:b/>
          <w:sz w:val="24"/>
        </w:rPr>
        <w:br/>
      </w:r>
      <w:r w:rsidRPr="00363453">
        <w:rPr>
          <w:rFonts w:ascii="Times New Roman" w:hAnsi="Times New Roman"/>
          <w:b/>
          <w:sz w:val="24"/>
        </w:rPr>
        <w:t>с ценными бумагами и производными финансовыми инструментами.</w:t>
      </w:r>
    </w:p>
    <w:p w14:paraId="5DCD7783" w14:textId="58F83BDD" w:rsidR="00031241" w:rsidRPr="00363453" w:rsidRDefault="00031241" w:rsidP="00CD0DA7">
      <w:pPr>
        <w:spacing w:before="120" w:after="0" w:line="240" w:lineRule="auto"/>
        <w:ind w:firstLine="709"/>
        <w:jc w:val="both"/>
        <w:rPr>
          <w:rFonts w:ascii="Times New Roman" w:hAnsi="Times New Roman"/>
          <w:b/>
          <w:sz w:val="24"/>
        </w:rPr>
      </w:pPr>
      <w:r w:rsidRPr="00363453">
        <w:rPr>
          <w:rFonts w:ascii="Times New Roman" w:hAnsi="Times New Roman"/>
          <w:b/>
          <w:sz w:val="24"/>
        </w:rPr>
        <w:t>Вам не следует заключать сделку</w:t>
      </w:r>
      <w:r w:rsidRPr="00363453">
        <w:rPr>
          <w:rFonts w:ascii="Times New Roman" w:hAnsi="Times New Roman"/>
          <w:sz w:val="24"/>
        </w:rPr>
        <w:t>, если ее экономическая и юридическая суть, документация, условия и связанные с ней риски остаются неясными или не соответствуют ее целям, намерениям и ожиданиям.</w:t>
      </w:r>
    </w:p>
    <w:p w14:paraId="2E6EC378" w14:textId="2BD95A86" w:rsidR="00031241" w:rsidRPr="00363453" w:rsidRDefault="00031241" w:rsidP="00CD0DA7">
      <w:pPr>
        <w:autoSpaceDE w:val="0"/>
        <w:autoSpaceDN w:val="0"/>
        <w:adjustRightInd w:val="0"/>
        <w:spacing w:before="120" w:after="0" w:line="240" w:lineRule="auto"/>
        <w:ind w:firstLine="709"/>
        <w:jc w:val="both"/>
        <w:rPr>
          <w:rFonts w:ascii="Times New Roman" w:hAnsi="Times New Roman"/>
          <w:sz w:val="24"/>
        </w:rPr>
      </w:pPr>
      <w:r w:rsidRPr="00363453">
        <w:rPr>
          <w:rFonts w:ascii="Times New Roman" w:hAnsi="Times New Roman"/>
          <w:sz w:val="24"/>
        </w:rPr>
        <w:t xml:space="preserve">Убедитесь, что настоящая Декларация о рисках понятна </w:t>
      </w:r>
      <w:r w:rsidR="00340F48">
        <w:rPr>
          <w:rFonts w:ascii="Times New Roman" w:hAnsi="Times New Roman"/>
          <w:sz w:val="24"/>
        </w:rPr>
        <w:t>Вам</w:t>
      </w:r>
      <w:r w:rsidRPr="00363453">
        <w:rPr>
          <w:rFonts w:ascii="Times New Roman" w:hAnsi="Times New Roman"/>
          <w:sz w:val="24"/>
        </w:rPr>
        <w:t xml:space="preserve">, и при необходимости получите разъяснения у </w:t>
      </w:r>
      <w:r w:rsidR="00E847AE">
        <w:rPr>
          <w:rFonts w:ascii="Times New Roman" w:hAnsi="Times New Roman"/>
          <w:sz w:val="24"/>
        </w:rPr>
        <w:t>В</w:t>
      </w:r>
      <w:r w:rsidR="00E847AE" w:rsidRPr="00363453">
        <w:rPr>
          <w:rFonts w:ascii="Times New Roman" w:hAnsi="Times New Roman"/>
          <w:sz w:val="24"/>
        </w:rPr>
        <w:t xml:space="preserve">ашего </w:t>
      </w:r>
      <w:r w:rsidRPr="00363453">
        <w:rPr>
          <w:rFonts w:ascii="Times New Roman" w:hAnsi="Times New Roman"/>
          <w:sz w:val="24"/>
        </w:rPr>
        <w:t>инвестиционного советника или независимого консультанта, специализирующегося на соответствующих вопросах.</w:t>
      </w:r>
    </w:p>
    <w:p w14:paraId="4E628E78" w14:textId="5A06284B" w:rsidR="00340F48" w:rsidRPr="00010605" w:rsidRDefault="00340F48" w:rsidP="00CD0DA7">
      <w:pPr>
        <w:widowControl w:val="0"/>
        <w:spacing w:before="120" w:after="0" w:line="240" w:lineRule="auto"/>
        <w:ind w:firstLine="709"/>
        <w:jc w:val="both"/>
        <w:rPr>
          <w:rFonts w:ascii="Times New Roman" w:hAnsi="Times New Roman"/>
          <w:sz w:val="24"/>
        </w:rPr>
      </w:pPr>
      <w:r>
        <w:rPr>
          <w:rFonts w:ascii="Times New Roman" w:hAnsi="Times New Roman"/>
          <w:sz w:val="24"/>
        </w:rPr>
        <w:t>Клиент и Банк признают ф</w:t>
      </w:r>
      <w:r w:rsidRPr="00010605">
        <w:rPr>
          <w:rFonts w:ascii="Times New Roman" w:hAnsi="Times New Roman"/>
          <w:sz w:val="24"/>
        </w:rPr>
        <w:t xml:space="preserve">акт ознакомления Клиента с настоящей Декларацией </w:t>
      </w:r>
      <w:r>
        <w:rPr>
          <w:rFonts w:ascii="Times New Roman" w:hAnsi="Times New Roman"/>
          <w:sz w:val="24"/>
        </w:rPr>
        <w:t>путем</w:t>
      </w:r>
      <w:r w:rsidRPr="00010605">
        <w:rPr>
          <w:rFonts w:ascii="Times New Roman" w:hAnsi="Times New Roman"/>
          <w:sz w:val="24"/>
        </w:rPr>
        <w:t xml:space="preserve"> подписани</w:t>
      </w:r>
      <w:r w:rsidR="0039104A">
        <w:rPr>
          <w:rFonts w:ascii="Times New Roman" w:hAnsi="Times New Roman"/>
          <w:sz w:val="24"/>
        </w:rPr>
        <w:t>я</w:t>
      </w:r>
      <w:r w:rsidRPr="00010605">
        <w:rPr>
          <w:rFonts w:ascii="Times New Roman" w:hAnsi="Times New Roman"/>
          <w:sz w:val="24"/>
        </w:rPr>
        <w:t xml:space="preserve"> Клиентом Заявления о присоединении к </w:t>
      </w:r>
      <w:r w:rsidR="00BC697E">
        <w:rPr>
          <w:rFonts w:ascii="Times New Roman" w:hAnsi="Times New Roman"/>
          <w:sz w:val="24"/>
        </w:rPr>
        <w:t>условиям</w:t>
      </w:r>
      <w:r w:rsidR="00BC697E" w:rsidRPr="00010605">
        <w:rPr>
          <w:rFonts w:ascii="Times New Roman" w:hAnsi="Times New Roman"/>
          <w:sz w:val="24"/>
        </w:rPr>
        <w:t xml:space="preserve"> </w:t>
      </w:r>
      <w:r w:rsidRPr="00010605">
        <w:rPr>
          <w:rFonts w:ascii="Times New Roman" w:hAnsi="Times New Roman"/>
          <w:sz w:val="24"/>
        </w:rPr>
        <w:t>Регламент</w:t>
      </w:r>
      <w:r w:rsidR="00BC697E">
        <w:rPr>
          <w:rFonts w:ascii="Times New Roman" w:hAnsi="Times New Roman"/>
          <w:sz w:val="24"/>
        </w:rPr>
        <w:t>а</w:t>
      </w:r>
      <w:r w:rsidRPr="00010605">
        <w:rPr>
          <w:rFonts w:ascii="Times New Roman" w:hAnsi="Times New Roman"/>
          <w:sz w:val="24"/>
        </w:rPr>
        <w:t xml:space="preserve"> оказания услуг инвестиционного консультирования ПАО Банк ЗЕНИТ по форме Приложения № 1.</w:t>
      </w:r>
    </w:p>
    <w:p w14:paraId="72A63F39" w14:textId="25F7A41F" w:rsidR="000B4299" w:rsidRDefault="00340F48" w:rsidP="00CD0DA7">
      <w:pPr>
        <w:autoSpaceDE w:val="0"/>
        <w:autoSpaceDN w:val="0"/>
        <w:adjustRightInd w:val="0"/>
        <w:spacing w:before="120" w:after="0" w:line="240" w:lineRule="auto"/>
        <w:ind w:firstLine="709"/>
        <w:jc w:val="both"/>
        <w:rPr>
          <w:rFonts w:ascii="Times New Roman" w:hAnsi="Times New Roman" w:cs="Times New Roman"/>
          <w:sz w:val="24"/>
          <w:szCs w:val="24"/>
        </w:rPr>
      </w:pPr>
      <w:r w:rsidRPr="00B74C63">
        <w:rPr>
          <w:rFonts w:ascii="Times New Roman" w:hAnsi="Times New Roman"/>
          <w:sz w:val="24"/>
        </w:rPr>
        <w:t xml:space="preserve">В связи с заключением Клиентом Договора </w:t>
      </w:r>
      <w:r w:rsidRPr="00010605">
        <w:rPr>
          <w:rFonts w:ascii="Times New Roman" w:hAnsi="Times New Roman"/>
          <w:sz w:val="24"/>
        </w:rPr>
        <w:t>инвестиционного консультирования</w:t>
      </w:r>
      <w:r w:rsidRPr="00B74C63">
        <w:rPr>
          <w:rFonts w:ascii="Times New Roman" w:hAnsi="Times New Roman"/>
          <w:sz w:val="24"/>
        </w:rPr>
        <w:t xml:space="preserve"> </w:t>
      </w:r>
      <w:r w:rsidR="00041602">
        <w:rPr>
          <w:rFonts w:ascii="Times New Roman" w:hAnsi="Times New Roman"/>
          <w:sz w:val="24"/>
        </w:rPr>
        <w:br/>
      </w:r>
      <w:r w:rsidRPr="00B74C63">
        <w:rPr>
          <w:rFonts w:ascii="Times New Roman" w:hAnsi="Times New Roman"/>
          <w:sz w:val="24"/>
        </w:rPr>
        <w:t>и присоединением Клиента к Регламенту</w:t>
      </w:r>
      <w:r w:rsidR="00BC697E" w:rsidRPr="00BC697E">
        <w:rPr>
          <w:rFonts w:ascii="Times New Roman" w:hAnsi="Times New Roman"/>
          <w:sz w:val="24"/>
        </w:rPr>
        <w:t xml:space="preserve"> </w:t>
      </w:r>
      <w:r w:rsidR="00BC697E" w:rsidRPr="008A150D">
        <w:rPr>
          <w:rFonts w:ascii="Times New Roman" w:hAnsi="Times New Roman"/>
          <w:sz w:val="24"/>
        </w:rPr>
        <w:t>оказания услуг инвестиционного консультирования ПАО Банк ЗЕНИТ</w:t>
      </w:r>
      <w:r w:rsidRPr="00B74C63">
        <w:rPr>
          <w:rFonts w:ascii="Times New Roman" w:hAnsi="Times New Roman"/>
          <w:sz w:val="24"/>
        </w:rPr>
        <w:t xml:space="preserve">, настоящим Клиент подтверждает свою осведомленность в отношении указанных рисков, а также согласие с принятием на себя всех рисков, возникающих </w:t>
      </w:r>
      <w:r w:rsidR="00041602">
        <w:rPr>
          <w:rFonts w:ascii="Times New Roman" w:hAnsi="Times New Roman"/>
          <w:sz w:val="24"/>
        </w:rPr>
        <w:br/>
      </w:r>
      <w:r w:rsidRPr="00B74C63">
        <w:rPr>
          <w:rFonts w:ascii="Times New Roman" w:hAnsi="Times New Roman"/>
          <w:sz w:val="24"/>
        </w:rPr>
        <w:t xml:space="preserve">в результате </w:t>
      </w:r>
      <w:r w:rsidR="00BC697E" w:rsidRPr="00FD64A1">
        <w:rPr>
          <w:rFonts w:ascii="Times New Roman" w:hAnsi="Times New Roman"/>
          <w:sz w:val="24"/>
        </w:rPr>
        <w:t>осуществления операций на рынке ценных бумаг</w:t>
      </w:r>
      <w:r w:rsidR="00BC697E">
        <w:rPr>
          <w:rFonts w:ascii="Times New Roman" w:hAnsi="Times New Roman"/>
          <w:sz w:val="24"/>
        </w:rPr>
        <w:t xml:space="preserve">, </w:t>
      </w:r>
      <w:r w:rsidR="00BC697E" w:rsidRPr="00693A08">
        <w:rPr>
          <w:rFonts w:ascii="Times New Roman" w:hAnsi="Times New Roman"/>
          <w:sz w:val="24"/>
        </w:rPr>
        <w:t>совершения Клиент</w:t>
      </w:r>
      <w:r w:rsidR="00BC697E">
        <w:rPr>
          <w:rFonts w:ascii="Times New Roman" w:hAnsi="Times New Roman"/>
          <w:sz w:val="24"/>
        </w:rPr>
        <w:t>ом</w:t>
      </w:r>
      <w:r w:rsidR="00BC697E" w:rsidRPr="00693A08">
        <w:rPr>
          <w:rFonts w:ascii="Times New Roman" w:hAnsi="Times New Roman"/>
          <w:sz w:val="24"/>
        </w:rPr>
        <w:t xml:space="preserve"> </w:t>
      </w:r>
      <w:r w:rsidR="00BC697E">
        <w:rPr>
          <w:rFonts w:ascii="Times New Roman" w:hAnsi="Times New Roman"/>
          <w:sz w:val="24"/>
        </w:rPr>
        <w:t>(</w:t>
      </w:r>
      <w:r w:rsidR="00BC697E" w:rsidRPr="00693A08">
        <w:rPr>
          <w:rFonts w:ascii="Times New Roman" w:hAnsi="Times New Roman"/>
          <w:sz w:val="24"/>
        </w:rPr>
        <w:t>и (или) за счет</w:t>
      </w:r>
      <w:r w:rsidR="00BC697E">
        <w:rPr>
          <w:rFonts w:ascii="Times New Roman" w:hAnsi="Times New Roman"/>
          <w:sz w:val="24"/>
        </w:rPr>
        <w:t xml:space="preserve"> Клиента)</w:t>
      </w:r>
      <w:r w:rsidR="00BC697E" w:rsidRPr="00693A08">
        <w:rPr>
          <w:rFonts w:ascii="Times New Roman" w:hAnsi="Times New Roman"/>
          <w:sz w:val="24"/>
        </w:rPr>
        <w:t xml:space="preserve"> действий, предусмотренных индивидуальными инвестиционными рекомендациями</w:t>
      </w:r>
      <w:r w:rsidR="000B4299">
        <w:rPr>
          <w:rFonts w:ascii="Times New Roman" w:hAnsi="Times New Roman" w:cs="Times New Roman"/>
          <w:sz w:val="24"/>
          <w:szCs w:val="24"/>
        </w:rPr>
        <w:t>.</w:t>
      </w:r>
    </w:p>
    <w:p w14:paraId="7B8794D6" w14:textId="3DEE9D40" w:rsidR="005C7510" w:rsidRDefault="005C7510" w:rsidP="005C7510">
      <w:pPr>
        <w:tabs>
          <w:tab w:val="left" w:pos="2985"/>
        </w:tabs>
        <w:spacing w:after="0" w:line="240" w:lineRule="auto"/>
        <w:jc w:val="both"/>
        <w:rPr>
          <w:rFonts w:ascii="Times New Roman" w:hAnsi="Times New Roman"/>
          <w:b/>
          <w:sz w:val="24"/>
        </w:rPr>
      </w:pPr>
    </w:p>
    <w:p w14:paraId="06138628" w14:textId="77777777" w:rsidR="005C7510" w:rsidRDefault="005C7510" w:rsidP="005C7510">
      <w:pPr>
        <w:tabs>
          <w:tab w:val="left" w:pos="2985"/>
        </w:tabs>
        <w:spacing w:after="0" w:line="240" w:lineRule="auto"/>
        <w:jc w:val="both"/>
        <w:rPr>
          <w:rFonts w:ascii="Times New Roman" w:hAnsi="Times New Roman"/>
          <w:b/>
          <w:sz w:val="24"/>
        </w:rPr>
      </w:pPr>
    </w:p>
    <w:p w14:paraId="60837A2D" w14:textId="597F164E" w:rsidR="006353F0" w:rsidRDefault="006353F0" w:rsidP="006353F0">
      <w:pPr>
        <w:tabs>
          <w:tab w:val="left" w:pos="2985"/>
        </w:tabs>
        <w:rPr>
          <w:rFonts w:ascii="Times New Roman" w:hAnsi="Times New Roman"/>
          <w:sz w:val="24"/>
        </w:rPr>
      </w:pPr>
      <w:r w:rsidRPr="006353F0">
        <w:rPr>
          <w:rFonts w:ascii="Times New Roman" w:hAnsi="Times New Roman"/>
          <w:b/>
          <w:sz w:val="24"/>
        </w:rPr>
        <w:t>Ознакомлен</w:t>
      </w:r>
      <w:r>
        <w:rPr>
          <w:rFonts w:ascii="Times New Roman" w:hAnsi="Times New Roman"/>
          <w:sz w:val="24"/>
        </w:rPr>
        <w:t xml:space="preserve"> ___</w:t>
      </w:r>
      <w:r w:rsidR="0086636A">
        <w:rPr>
          <w:rFonts w:ascii="Times New Roman" w:hAnsi="Times New Roman"/>
          <w:sz w:val="24"/>
        </w:rPr>
        <w:t>_</w:t>
      </w:r>
      <w:r>
        <w:rPr>
          <w:rFonts w:ascii="Times New Roman" w:hAnsi="Times New Roman"/>
          <w:sz w:val="24"/>
        </w:rPr>
        <w:t>.___</w:t>
      </w:r>
      <w:r w:rsidR="0086636A">
        <w:rPr>
          <w:rFonts w:ascii="Times New Roman" w:hAnsi="Times New Roman"/>
          <w:sz w:val="24"/>
        </w:rPr>
        <w:t>_</w:t>
      </w:r>
      <w:r>
        <w:rPr>
          <w:rFonts w:ascii="Times New Roman" w:hAnsi="Times New Roman"/>
          <w:sz w:val="24"/>
        </w:rPr>
        <w:t>.20__ г. ______________ /</w:t>
      </w:r>
      <w:r w:rsidR="0086636A">
        <w:rPr>
          <w:rFonts w:ascii="Times New Roman" w:hAnsi="Times New Roman"/>
          <w:sz w:val="24"/>
        </w:rPr>
        <w:t xml:space="preserve"> </w:t>
      </w:r>
      <w:r>
        <w:rPr>
          <w:rFonts w:ascii="Times New Roman" w:hAnsi="Times New Roman"/>
          <w:sz w:val="24"/>
        </w:rPr>
        <w:t>_______________/</w:t>
      </w:r>
    </w:p>
    <w:p w14:paraId="6D772D42" w14:textId="77777777" w:rsidR="005C7510" w:rsidRDefault="005C7510" w:rsidP="006353F0">
      <w:pPr>
        <w:tabs>
          <w:tab w:val="left" w:pos="2985"/>
        </w:tabs>
        <w:rPr>
          <w:rFonts w:ascii="Times New Roman" w:hAnsi="Times New Roman"/>
          <w:i/>
          <w:sz w:val="20"/>
          <w:szCs w:val="20"/>
        </w:rPr>
      </w:pPr>
    </w:p>
    <w:p w14:paraId="6E44C99C" w14:textId="32973273" w:rsidR="00340F48" w:rsidRPr="006353F0" w:rsidRDefault="006353F0" w:rsidP="006353F0">
      <w:pPr>
        <w:tabs>
          <w:tab w:val="left" w:pos="2985"/>
        </w:tabs>
        <w:rPr>
          <w:rFonts w:ascii="Times New Roman" w:hAnsi="Times New Roman"/>
          <w:sz w:val="24"/>
        </w:rPr>
      </w:pPr>
      <w:r>
        <w:rPr>
          <w:rFonts w:ascii="Times New Roman" w:hAnsi="Times New Roman"/>
          <w:i/>
          <w:sz w:val="20"/>
          <w:szCs w:val="20"/>
        </w:rPr>
        <w:t xml:space="preserve">                                                                       (</w:t>
      </w:r>
      <w:r w:rsidRPr="006353F0">
        <w:rPr>
          <w:rFonts w:ascii="Times New Roman" w:hAnsi="Times New Roman"/>
          <w:i/>
          <w:sz w:val="20"/>
          <w:szCs w:val="20"/>
        </w:rPr>
        <w:t>подпись</w:t>
      </w:r>
      <w:r>
        <w:rPr>
          <w:rFonts w:ascii="Times New Roman" w:hAnsi="Times New Roman"/>
          <w:i/>
          <w:sz w:val="20"/>
          <w:szCs w:val="20"/>
        </w:rPr>
        <w:t>)</w:t>
      </w:r>
      <w:r w:rsidRPr="006353F0">
        <w:rPr>
          <w:rFonts w:ascii="Times New Roman" w:hAnsi="Times New Roman"/>
          <w:i/>
          <w:sz w:val="20"/>
          <w:szCs w:val="20"/>
        </w:rPr>
        <w:t xml:space="preserve">                          </w:t>
      </w:r>
      <w:r>
        <w:rPr>
          <w:rFonts w:ascii="Times New Roman" w:hAnsi="Times New Roman"/>
          <w:i/>
          <w:sz w:val="20"/>
          <w:szCs w:val="20"/>
        </w:rPr>
        <w:t>(</w:t>
      </w:r>
      <w:r w:rsidRPr="006353F0">
        <w:rPr>
          <w:rFonts w:ascii="Times New Roman" w:hAnsi="Times New Roman"/>
          <w:i/>
          <w:sz w:val="20"/>
          <w:szCs w:val="20"/>
        </w:rPr>
        <w:t>ФИО</w:t>
      </w:r>
      <w:r>
        <w:rPr>
          <w:rFonts w:ascii="Times New Roman" w:hAnsi="Times New Roman"/>
          <w:i/>
          <w:sz w:val="20"/>
          <w:szCs w:val="20"/>
        </w:rPr>
        <w:t>)</w:t>
      </w:r>
    </w:p>
    <w:sectPr w:rsidR="00340F48" w:rsidRPr="006353F0" w:rsidSect="005C7510">
      <w:headerReference w:type="default" r:id="rId12"/>
      <w:footerReference w:type="default" r:id="rId13"/>
      <w:footerReference w:type="first" r:id="rId14"/>
      <w:pgSz w:w="11906" w:h="16838"/>
      <w:pgMar w:top="1134" w:right="567" w:bottom="90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96E8" w14:textId="77777777" w:rsidR="00A158BB" w:rsidRDefault="00A158BB" w:rsidP="00C12A92">
      <w:pPr>
        <w:spacing w:after="0" w:line="240" w:lineRule="auto"/>
      </w:pPr>
      <w:r>
        <w:separator/>
      </w:r>
    </w:p>
  </w:endnote>
  <w:endnote w:type="continuationSeparator" w:id="0">
    <w:p w14:paraId="35C70979" w14:textId="77777777" w:rsidR="00A158BB" w:rsidRDefault="00A158BB" w:rsidP="00C1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BC6D" w14:textId="77777777" w:rsidR="006353F0" w:rsidRPr="006353F0" w:rsidRDefault="006353F0" w:rsidP="006353F0">
    <w:pPr>
      <w:pStyle w:val="a8"/>
      <w:jc w:val="right"/>
      <w:rPr>
        <w:rFonts w:ascii="Times New Roman" w:hAnsi="Times New Roman" w:cs="Times New Roman"/>
        <w:i/>
        <w:sz w:val="20"/>
        <w:szCs w:val="20"/>
      </w:rPr>
    </w:pPr>
    <w:r>
      <w:t xml:space="preserve">_____________ </w:t>
    </w:r>
    <w:r w:rsidRPr="006353F0">
      <w:rPr>
        <w:rFonts w:ascii="Times New Roman" w:hAnsi="Times New Roman" w:cs="Times New Roman"/>
        <w:i/>
        <w:sz w:val="20"/>
        <w:szCs w:val="20"/>
      </w:rPr>
      <w:t xml:space="preserve">подпись </w:t>
    </w:r>
    <w:r>
      <w:rPr>
        <w:rFonts w:ascii="Times New Roman" w:hAnsi="Times New Roman" w:cs="Times New Roman"/>
        <w:i/>
        <w:sz w:val="20"/>
        <w:szCs w:val="20"/>
      </w:rPr>
      <w:t>К</w:t>
    </w:r>
    <w:r w:rsidRPr="006353F0">
      <w:rPr>
        <w:rFonts w:ascii="Times New Roman" w:hAnsi="Times New Roman" w:cs="Times New Roman"/>
        <w:i/>
        <w:sz w:val="20"/>
        <w:szCs w:val="20"/>
      </w:rPr>
      <w:t>лиента</w:t>
    </w:r>
  </w:p>
  <w:p w14:paraId="3B66B3FC" w14:textId="1B4FFE75" w:rsidR="000A6C4A" w:rsidRDefault="000A6C4A">
    <w:pPr>
      <w:pStyle w:val="a8"/>
    </w:pPr>
    <w:r>
      <w:rPr>
        <w:rFonts w:ascii="Times New Roman" w:hAnsi="Times New Roman" w:cs="Times New Roman"/>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E349" w14:textId="3C34E51A" w:rsidR="006353F0" w:rsidRPr="006353F0" w:rsidRDefault="006353F0" w:rsidP="006353F0">
    <w:pPr>
      <w:pStyle w:val="a8"/>
      <w:jc w:val="right"/>
      <w:rPr>
        <w:rFonts w:ascii="Times New Roman" w:hAnsi="Times New Roman" w:cs="Times New Roman"/>
        <w:i/>
        <w:sz w:val="20"/>
        <w:szCs w:val="20"/>
      </w:rPr>
    </w:pPr>
    <w:r>
      <w:t xml:space="preserve">_____________ </w:t>
    </w:r>
    <w:r w:rsidRPr="006353F0">
      <w:rPr>
        <w:rFonts w:ascii="Times New Roman" w:hAnsi="Times New Roman" w:cs="Times New Roman"/>
        <w:i/>
        <w:sz w:val="20"/>
        <w:szCs w:val="20"/>
      </w:rPr>
      <w:t xml:space="preserve">подпись </w:t>
    </w:r>
    <w:r>
      <w:rPr>
        <w:rFonts w:ascii="Times New Roman" w:hAnsi="Times New Roman" w:cs="Times New Roman"/>
        <w:i/>
        <w:sz w:val="20"/>
        <w:szCs w:val="20"/>
      </w:rPr>
      <w:t>К</w:t>
    </w:r>
    <w:r w:rsidRPr="006353F0">
      <w:rPr>
        <w:rFonts w:ascii="Times New Roman" w:hAnsi="Times New Roman" w:cs="Times New Roman"/>
        <w:i/>
        <w:sz w:val="20"/>
        <w:szCs w:val="20"/>
      </w:rPr>
      <w:t>лиента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40CD" w14:textId="77777777" w:rsidR="00A158BB" w:rsidRDefault="00A158BB" w:rsidP="00C12A92">
      <w:pPr>
        <w:spacing w:after="0" w:line="240" w:lineRule="auto"/>
      </w:pPr>
      <w:r>
        <w:separator/>
      </w:r>
    </w:p>
  </w:footnote>
  <w:footnote w:type="continuationSeparator" w:id="0">
    <w:p w14:paraId="473E18BC" w14:textId="77777777" w:rsidR="00A158BB" w:rsidRDefault="00A158BB" w:rsidP="00C12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973948"/>
      <w:docPartObj>
        <w:docPartGallery w:val="Page Numbers (Top of Page)"/>
        <w:docPartUnique/>
      </w:docPartObj>
    </w:sdtPr>
    <w:sdtEndPr>
      <w:rPr>
        <w:rFonts w:ascii="Times New Roman" w:hAnsi="Times New Roman" w:cs="Times New Roman"/>
        <w:sz w:val="24"/>
        <w:szCs w:val="24"/>
      </w:rPr>
    </w:sdtEndPr>
    <w:sdtContent>
      <w:p w14:paraId="59AA5C65" w14:textId="317D3CF5" w:rsidR="00C12A92" w:rsidRPr="00475302" w:rsidRDefault="00C12A92">
        <w:pPr>
          <w:pStyle w:val="a6"/>
          <w:jc w:val="center"/>
          <w:rPr>
            <w:rFonts w:ascii="Times New Roman" w:hAnsi="Times New Roman" w:cs="Times New Roman"/>
            <w:sz w:val="24"/>
            <w:szCs w:val="24"/>
          </w:rPr>
        </w:pPr>
        <w:r w:rsidRPr="00475302">
          <w:rPr>
            <w:rFonts w:ascii="Times New Roman" w:hAnsi="Times New Roman" w:cs="Times New Roman"/>
            <w:sz w:val="24"/>
            <w:szCs w:val="24"/>
          </w:rPr>
          <w:fldChar w:fldCharType="begin"/>
        </w:r>
        <w:r w:rsidRPr="00475302">
          <w:rPr>
            <w:rFonts w:ascii="Times New Roman" w:hAnsi="Times New Roman" w:cs="Times New Roman"/>
            <w:sz w:val="24"/>
            <w:szCs w:val="24"/>
          </w:rPr>
          <w:instrText>PAGE   \* MERGEFORMAT</w:instrText>
        </w:r>
        <w:r w:rsidRPr="00475302">
          <w:rPr>
            <w:rFonts w:ascii="Times New Roman" w:hAnsi="Times New Roman" w:cs="Times New Roman"/>
            <w:sz w:val="24"/>
            <w:szCs w:val="24"/>
          </w:rPr>
          <w:fldChar w:fldCharType="separate"/>
        </w:r>
        <w:r w:rsidR="000C75CF">
          <w:rPr>
            <w:rFonts w:ascii="Times New Roman" w:hAnsi="Times New Roman" w:cs="Times New Roman"/>
            <w:noProof/>
            <w:sz w:val="24"/>
            <w:szCs w:val="24"/>
          </w:rPr>
          <w:t>2</w:t>
        </w:r>
        <w:r w:rsidRPr="00475302">
          <w:rPr>
            <w:rFonts w:ascii="Times New Roman" w:hAnsi="Times New Roman" w:cs="Times New Roman"/>
            <w:sz w:val="24"/>
            <w:szCs w:val="24"/>
          </w:rPr>
          <w:fldChar w:fldCharType="end"/>
        </w:r>
      </w:p>
    </w:sdtContent>
  </w:sdt>
  <w:p w14:paraId="4B906062" w14:textId="77777777" w:rsidR="00C12A92" w:rsidRDefault="00C12A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03"/>
    <w:multiLevelType w:val="hybridMultilevel"/>
    <w:tmpl w:val="15A4A55C"/>
    <w:lvl w:ilvl="0" w:tplc="FFFFFFFF">
      <w:start w:val="1"/>
      <w:numFmt w:val="bullet"/>
      <w:lvlText w:val=""/>
      <w:lvlJc w:val="left"/>
      <w:pPr>
        <w:ind w:left="1155" w:hanging="360"/>
      </w:pPr>
      <w:rPr>
        <w:rFonts w:ascii="Symbol" w:hAnsi="Symbol" w:hint="default"/>
      </w:rPr>
    </w:lvl>
    <w:lvl w:ilvl="1" w:tplc="FFFFFFFF" w:tentative="1">
      <w:start w:val="1"/>
      <w:numFmt w:val="bullet"/>
      <w:lvlText w:val="o"/>
      <w:lvlJc w:val="left"/>
      <w:pPr>
        <w:ind w:left="1875" w:hanging="360"/>
      </w:pPr>
      <w:rPr>
        <w:rFonts w:ascii="Courier New" w:hAnsi="Courier New" w:cs="Courier New" w:hint="default"/>
      </w:rPr>
    </w:lvl>
    <w:lvl w:ilvl="2" w:tplc="FFFFFFFF" w:tentative="1">
      <w:start w:val="1"/>
      <w:numFmt w:val="bullet"/>
      <w:lvlText w:val=""/>
      <w:lvlJc w:val="left"/>
      <w:pPr>
        <w:ind w:left="2595" w:hanging="360"/>
      </w:pPr>
      <w:rPr>
        <w:rFonts w:ascii="Wingdings" w:hAnsi="Wingdings" w:hint="default"/>
      </w:rPr>
    </w:lvl>
    <w:lvl w:ilvl="3" w:tplc="FFFFFFFF" w:tentative="1">
      <w:start w:val="1"/>
      <w:numFmt w:val="bullet"/>
      <w:lvlText w:val=""/>
      <w:lvlJc w:val="left"/>
      <w:pPr>
        <w:ind w:left="3315" w:hanging="360"/>
      </w:pPr>
      <w:rPr>
        <w:rFonts w:ascii="Symbol" w:hAnsi="Symbol" w:hint="default"/>
      </w:rPr>
    </w:lvl>
    <w:lvl w:ilvl="4" w:tplc="FFFFFFFF" w:tentative="1">
      <w:start w:val="1"/>
      <w:numFmt w:val="bullet"/>
      <w:lvlText w:val="o"/>
      <w:lvlJc w:val="left"/>
      <w:pPr>
        <w:ind w:left="4035" w:hanging="360"/>
      </w:pPr>
      <w:rPr>
        <w:rFonts w:ascii="Courier New" w:hAnsi="Courier New" w:cs="Courier New" w:hint="default"/>
      </w:rPr>
    </w:lvl>
    <w:lvl w:ilvl="5" w:tplc="FFFFFFFF" w:tentative="1">
      <w:start w:val="1"/>
      <w:numFmt w:val="bullet"/>
      <w:lvlText w:val=""/>
      <w:lvlJc w:val="left"/>
      <w:pPr>
        <w:ind w:left="4755" w:hanging="360"/>
      </w:pPr>
      <w:rPr>
        <w:rFonts w:ascii="Wingdings" w:hAnsi="Wingdings" w:hint="default"/>
      </w:rPr>
    </w:lvl>
    <w:lvl w:ilvl="6" w:tplc="FFFFFFFF" w:tentative="1">
      <w:start w:val="1"/>
      <w:numFmt w:val="bullet"/>
      <w:lvlText w:val=""/>
      <w:lvlJc w:val="left"/>
      <w:pPr>
        <w:ind w:left="5475" w:hanging="360"/>
      </w:pPr>
      <w:rPr>
        <w:rFonts w:ascii="Symbol" w:hAnsi="Symbol" w:hint="default"/>
      </w:rPr>
    </w:lvl>
    <w:lvl w:ilvl="7" w:tplc="FFFFFFFF" w:tentative="1">
      <w:start w:val="1"/>
      <w:numFmt w:val="bullet"/>
      <w:lvlText w:val="o"/>
      <w:lvlJc w:val="left"/>
      <w:pPr>
        <w:ind w:left="6195" w:hanging="360"/>
      </w:pPr>
      <w:rPr>
        <w:rFonts w:ascii="Courier New" w:hAnsi="Courier New" w:cs="Courier New" w:hint="default"/>
      </w:rPr>
    </w:lvl>
    <w:lvl w:ilvl="8" w:tplc="FFFFFFFF" w:tentative="1">
      <w:start w:val="1"/>
      <w:numFmt w:val="bullet"/>
      <w:lvlText w:val=""/>
      <w:lvlJc w:val="left"/>
      <w:pPr>
        <w:ind w:left="6915" w:hanging="360"/>
      </w:pPr>
      <w:rPr>
        <w:rFonts w:ascii="Wingdings" w:hAnsi="Wingdings" w:hint="default"/>
      </w:rPr>
    </w:lvl>
  </w:abstractNum>
  <w:abstractNum w:abstractNumId="1" w15:restartNumberingAfterBreak="0">
    <w:nsid w:val="0500013E"/>
    <w:multiLevelType w:val="hybridMultilevel"/>
    <w:tmpl w:val="B5540CC8"/>
    <w:lvl w:ilvl="0" w:tplc="67907674">
      <w:start w:val="1"/>
      <w:numFmt w:val="upperRoman"/>
      <w:suff w:val="space"/>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17"/>
    <w:rsid w:val="00010605"/>
    <w:rsid w:val="00030D22"/>
    <w:rsid w:val="00031241"/>
    <w:rsid w:val="0003683D"/>
    <w:rsid w:val="00041602"/>
    <w:rsid w:val="00054ED1"/>
    <w:rsid w:val="00082624"/>
    <w:rsid w:val="0009091A"/>
    <w:rsid w:val="000963A7"/>
    <w:rsid w:val="000A6C4A"/>
    <w:rsid w:val="000B4299"/>
    <w:rsid w:val="000C75CF"/>
    <w:rsid w:val="001033DB"/>
    <w:rsid w:val="00112EC1"/>
    <w:rsid w:val="00122930"/>
    <w:rsid w:val="00150258"/>
    <w:rsid w:val="0016387A"/>
    <w:rsid w:val="00177A22"/>
    <w:rsid w:val="001955D3"/>
    <w:rsid w:val="001A594E"/>
    <w:rsid w:val="00201318"/>
    <w:rsid w:val="002375FD"/>
    <w:rsid w:val="002456F1"/>
    <w:rsid w:val="00267B7B"/>
    <w:rsid w:val="00271C9B"/>
    <w:rsid w:val="002B34B4"/>
    <w:rsid w:val="00337D1C"/>
    <w:rsid w:val="00340F48"/>
    <w:rsid w:val="00345465"/>
    <w:rsid w:val="00352A89"/>
    <w:rsid w:val="00363453"/>
    <w:rsid w:val="0039104A"/>
    <w:rsid w:val="003948A3"/>
    <w:rsid w:val="00394D27"/>
    <w:rsid w:val="00436EE7"/>
    <w:rsid w:val="00475302"/>
    <w:rsid w:val="0050727A"/>
    <w:rsid w:val="005128B1"/>
    <w:rsid w:val="00517100"/>
    <w:rsid w:val="0053140C"/>
    <w:rsid w:val="00534916"/>
    <w:rsid w:val="00543E89"/>
    <w:rsid w:val="0059371F"/>
    <w:rsid w:val="005C7510"/>
    <w:rsid w:val="00623D61"/>
    <w:rsid w:val="006353F0"/>
    <w:rsid w:val="00696BA7"/>
    <w:rsid w:val="006A7FC9"/>
    <w:rsid w:val="007518E5"/>
    <w:rsid w:val="00755339"/>
    <w:rsid w:val="00791209"/>
    <w:rsid w:val="007E242C"/>
    <w:rsid w:val="007F44AC"/>
    <w:rsid w:val="00813124"/>
    <w:rsid w:val="00834BDF"/>
    <w:rsid w:val="00865454"/>
    <w:rsid w:val="0086636A"/>
    <w:rsid w:val="00885226"/>
    <w:rsid w:val="008A3BFE"/>
    <w:rsid w:val="008F031D"/>
    <w:rsid w:val="00907871"/>
    <w:rsid w:val="00925513"/>
    <w:rsid w:val="00970430"/>
    <w:rsid w:val="00A158BB"/>
    <w:rsid w:val="00A20205"/>
    <w:rsid w:val="00A25962"/>
    <w:rsid w:val="00A41C2C"/>
    <w:rsid w:val="00A52064"/>
    <w:rsid w:val="00A61B98"/>
    <w:rsid w:val="00A67FBC"/>
    <w:rsid w:val="00AF66BD"/>
    <w:rsid w:val="00B23D46"/>
    <w:rsid w:val="00B33058"/>
    <w:rsid w:val="00B72177"/>
    <w:rsid w:val="00B74C63"/>
    <w:rsid w:val="00BC697E"/>
    <w:rsid w:val="00C12A92"/>
    <w:rsid w:val="00C21C89"/>
    <w:rsid w:val="00C75ECB"/>
    <w:rsid w:val="00C8332A"/>
    <w:rsid w:val="00CD0DA7"/>
    <w:rsid w:val="00CE2F14"/>
    <w:rsid w:val="00D61517"/>
    <w:rsid w:val="00D74DF2"/>
    <w:rsid w:val="00E82BF0"/>
    <w:rsid w:val="00E847AE"/>
    <w:rsid w:val="00E85BB4"/>
    <w:rsid w:val="00EE226A"/>
    <w:rsid w:val="00F01842"/>
    <w:rsid w:val="00F970B7"/>
    <w:rsid w:val="00FD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D37E4"/>
  <w15:chartTrackingRefBased/>
  <w15:docId w15:val="{B8097723-74E5-4653-BC81-DB4D0CD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517"/>
  </w:style>
  <w:style w:type="paragraph" w:styleId="2">
    <w:name w:val="heading 2"/>
    <w:aliases w:val="H2"/>
    <w:basedOn w:val="a"/>
    <w:next w:val="a"/>
    <w:link w:val="20"/>
    <w:semiHidden/>
    <w:unhideWhenUsed/>
    <w:qFormat/>
    <w:rsid w:val="00112EC1"/>
    <w:pPr>
      <w:keepNext/>
      <w:spacing w:before="240" w:after="60" w:line="240" w:lineRule="auto"/>
      <w:outlineLvl w:val="1"/>
    </w:pPr>
    <w:rPr>
      <w:rFonts w:ascii="Arial" w:eastAsia="Times New Roman" w:hAnsi="Arial" w:cs="Arial"/>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6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2624"/>
    <w:rPr>
      <w:rFonts w:ascii="Segoe UI" w:hAnsi="Segoe UI" w:cs="Segoe UI"/>
      <w:sz w:val="18"/>
      <w:szCs w:val="18"/>
    </w:rPr>
  </w:style>
  <w:style w:type="paragraph" w:styleId="a5">
    <w:name w:val="Revision"/>
    <w:hidden/>
    <w:uiPriority w:val="99"/>
    <w:semiHidden/>
    <w:rsid w:val="00082624"/>
    <w:pPr>
      <w:spacing w:after="0" w:line="240" w:lineRule="auto"/>
    </w:pPr>
  </w:style>
  <w:style w:type="paragraph" w:styleId="a6">
    <w:name w:val="header"/>
    <w:basedOn w:val="a"/>
    <w:link w:val="a7"/>
    <w:uiPriority w:val="99"/>
    <w:unhideWhenUsed/>
    <w:rsid w:val="00C12A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2A92"/>
  </w:style>
  <w:style w:type="paragraph" w:styleId="a8">
    <w:name w:val="footer"/>
    <w:basedOn w:val="a"/>
    <w:link w:val="a9"/>
    <w:uiPriority w:val="99"/>
    <w:unhideWhenUsed/>
    <w:rsid w:val="00C12A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2A92"/>
  </w:style>
  <w:style w:type="paragraph" w:styleId="aa">
    <w:name w:val="List Paragraph"/>
    <w:basedOn w:val="a"/>
    <w:uiPriority w:val="34"/>
    <w:qFormat/>
    <w:rsid w:val="00A20205"/>
    <w:pPr>
      <w:ind w:left="720"/>
      <w:contextualSpacing/>
    </w:pPr>
  </w:style>
  <w:style w:type="character" w:customStyle="1" w:styleId="20">
    <w:name w:val="Заголовок 2 Знак"/>
    <w:aliases w:val="H2 Знак"/>
    <w:basedOn w:val="a0"/>
    <w:link w:val="2"/>
    <w:semiHidden/>
    <w:rsid w:val="00112EC1"/>
    <w:rPr>
      <w:rFonts w:ascii="Arial" w:eastAsia="Times New Roman" w:hAnsi="Arial" w:cs="Arial"/>
      <w:i/>
      <w:iCs/>
      <w:sz w:val="28"/>
      <w:szCs w:val="28"/>
      <w:lang w:eastAsia="ru-RU"/>
    </w:rPr>
  </w:style>
  <w:style w:type="character" w:styleId="ab">
    <w:name w:val="annotation reference"/>
    <w:basedOn w:val="a0"/>
    <w:uiPriority w:val="99"/>
    <w:semiHidden/>
    <w:unhideWhenUsed/>
    <w:rsid w:val="00CE2F14"/>
    <w:rPr>
      <w:sz w:val="16"/>
      <w:szCs w:val="16"/>
    </w:rPr>
  </w:style>
  <w:style w:type="paragraph" w:styleId="ac">
    <w:name w:val="annotation text"/>
    <w:basedOn w:val="a"/>
    <w:link w:val="ad"/>
    <w:uiPriority w:val="99"/>
    <w:semiHidden/>
    <w:unhideWhenUsed/>
    <w:rsid w:val="00CE2F14"/>
    <w:pPr>
      <w:spacing w:line="240" w:lineRule="auto"/>
    </w:pPr>
    <w:rPr>
      <w:sz w:val="20"/>
      <w:szCs w:val="20"/>
    </w:rPr>
  </w:style>
  <w:style w:type="character" w:customStyle="1" w:styleId="ad">
    <w:name w:val="Текст примечания Знак"/>
    <w:basedOn w:val="a0"/>
    <w:link w:val="ac"/>
    <w:uiPriority w:val="99"/>
    <w:semiHidden/>
    <w:rsid w:val="00CE2F14"/>
    <w:rPr>
      <w:sz w:val="20"/>
      <w:szCs w:val="20"/>
    </w:rPr>
  </w:style>
  <w:style w:type="paragraph" w:styleId="ae">
    <w:name w:val="annotation subject"/>
    <w:basedOn w:val="ac"/>
    <w:next w:val="ac"/>
    <w:link w:val="af"/>
    <w:uiPriority w:val="99"/>
    <w:semiHidden/>
    <w:unhideWhenUsed/>
    <w:rsid w:val="00CE2F14"/>
    <w:rPr>
      <w:b/>
      <w:bCs/>
    </w:rPr>
  </w:style>
  <w:style w:type="character" w:customStyle="1" w:styleId="af">
    <w:name w:val="Тема примечания Знак"/>
    <w:basedOn w:val="ad"/>
    <w:link w:val="ae"/>
    <w:uiPriority w:val="99"/>
    <w:semiHidden/>
    <w:rsid w:val="00CE2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96086">
      <w:bodyDiv w:val="1"/>
      <w:marLeft w:val="0"/>
      <w:marRight w:val="0"/>
      <w:marTop w:val="0"/>
      <w:marBottom w:val="0"/>
      <w:divBdr>
        <w:top w:val="none" w:sz="0" w:space="0" w:color="auto"/>
        <w:left w:val="none" w:sz="0" w:space="0" w:color="auto"/>
        <w:bottom w:val="none" w:sz="0" w:space="0" w:color="auto"/>
        <w:right w:val="none" w:sz="0" w:space="0" w:color="auto"/>
      </w:divBdr>
    </w:div>
    <w:div w:id="16929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DTBODocumentLibraryForm</Display>
  <Edit>DTBODocumentLibraryForm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Документ" ma:contentTypeID="0x01019100DF242232C73D364DB0E196D492AFDEC0" ma:contentTypeVersion="41" ma:contentTypeDescription="Создание документа." ma:contentTypeScope="" ma:versionID="c90a74683616ab4f779d1cea9bd028b6">
  <xsd:schema xmlns:xsd="http://www.w3.org/2001/XMLSchema" xmlns:xs="http://www.w3.org/2001/XMLSchema" xmlns:p="http://schemas.microsoft.com/office/2006/metadata/properties" xmlns:ns2="b0e16284-149b-4f8d-b9f5-ab396df8c4b0" xmlns:ns3="3bd6e3d4-9ed8-40bd-a826-9d692ac34700" targetNamespace="http://schemas.microsoft.com/office/2006/metadata/properties" ma:root="true" ma:fieldsID="c57eec3662e476024a14d4c780a16113" ns2:_="" ns3:_="">
    <xsd:import namespace="b0e16284-149b-4f8d-b9f5-ab396df8c4b0"/>
    <xsd:import namespace="3bd6e3d4-9ed8-40bd-a826-9d692ac34700"/>
    <xsd:element name="properties">
      <xsd:complexType>
        <xsd:sequence>
          <xsd:element name="documentManagement">
            <xsd:complexType>
              <xsd:all>
                <xsd:element ref="ns2:DocTrix.Master" minOccurs="0"/>
                <xsd:element ref="ns2:DocTrixMasterItem" minOccurs="0"/>
                <xsd:element ref="ns2:ItemOrder" minOccurs="0"/>
                <xsd:element ref="ns3:AttachmentType" minOccurs="0"/>
                <xsd:element ref="ns3:EDSRequired" minOccurs="0"/>
                <xsd:element ref="ns3:EDSTaskRequired" minOccurs="0"/>
                <xsd:element ref="ns2:DTIsMain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16284-149b-4f8d-b9f5-ab396df8c4b0" elementFormDefault="qualified">
    <xsd:import namespace="http://schemas.microsoft.com/office/2006/documentManagement/types"/>
    <xsd:import namespace="http://schemas.microsoft.com/office/infopath/2007/PartnerControls"/>
    <xsd:element name="DocTrix.Master" ma:index="8" nillable="true" ma:displayName="DocTrixMaster" ma:list="{d55b8b06-f644-4c13-ba8b-c82c02b3b82a}" ma:internalName="DocTrixMaster" ma:readOnly="false" ma:showField="Title" ma:web="3bd6e3d4-9ed8-40bd-a826-9d692ac34700">
      <xsd:simpleType>
        <xsd:restriction base="dms:Lookup"/>
      </xsd:simpleType>
    </xsd:element>
    <xsd:element name="DocTrixMasterItem" ma:index="9" nillable="true" ma:displayName="Родительский элемент" ma:indexed="true" ma:list="{d55b8b06-f644-4c13-ba8b-c82c02b3b82a}" ma:internalName="DocTrixMasterItem" ma:readOnly="false" ma:showField="Title" ma:web="3bd6e3d4-9ed8-40bd-a826-9d692ac34700">
      <xsd:simpleType>
        <xsd:restriction base="dms:Lookup"/>
      </xsd:simpleType>
    </xsd:element>
    <xsd:element name="ItemOrder" ma:index="10" nillable="true" ma:displayName="Порядок" ma:decimals="0" ma:internalName="ItemOrder" ma:readOnly="false" ma:percentage="FALSE">
      <xsd:simpleType>
        <xsd:restriction base="dms:Number"/>
      </xsd:simpleType>
    </xsd:element>
    <xsd:element name="DTIsMainFile" ma:index="17" nillable="true" ma:displayName="Основной документ" ma:default="0" ma:internalName="DTIsMainFil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d6e3d4-9ed8-40bd-a826-9d692ac34700" elementFormDefault="qualified">
    <xsd:import namespace="http://schemas.microsoft.com/office/2006/documentManagement/types"/>
    <xsd:import namespace="http://schemas.microsoft.com/office/infopath/2007/PartnerControls"/>
    <xsd:element name="AttachmentType" ma:index="13" nillable="true" ma:displayName="Тип вложения" ma:format="RadioButtons" ma:internalName="AttachmentType" ma:readOnly="false">
      <xsd:simpleType>
        <xsd:restriction base="dms:Choice">
          <xsd:enumeration value="Проект документа"/>
          <xsd:enumeration value="Последняя версия проекта"/>
          <xsd:enumeration value="Оригинал"/>
          <xsd:enumeration value="Дополнительный документ"/>
        </xsd:restriction>
      </xsd:simpleType>
    </xsd:element>
    <xsd:element name="EDSRequired" ma:index="14" nillable="true" ma:displayName="Подписывается ЭП" ma:default="0" ma:internalName="EDSRequired" ma:readOnly="false">
      <xsd:simpleType>
        <xsd:restriction base="dms:Boolean"/>
      </xsd:simpleType>
    </xsd:element>
    <xsd:element name="EDSTaskRequired" ma:index="16" nillable="true" ma:displayName="Ознакомление ПЭП" ma:default="1" ma:internalName="EDSTaskRequir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rixMasterItem xmlns="b0e16284-149b-4f8d-b9f5-ab396df8c4b0">28206</DocTrixMasterItem>
    <DocTrix.Master xmlns="b0e16284-149b-4f8d-b9f5-ab396df8c4b0" xsi:nil="true"/>
    <AttachmentType xmlns="3bd6e3d4-9ed8-40bd-a826-9d692ac34700">Последняя версия проекта</AttachmentType>
    <EDSRequired xmlns="3bd6e3d4-9ed8-40bd-a826-9d692ac34700">true</EDSRequired>
    <ItemOrder xmlns="b0e16284-149b-4f8d-b9f5-ab396df8c4b0">24544</ItemOrder>
    <DTIsMainFile xmlns="b0e16284-149b-4f8d-b9f5-ab396df8c4b0">false</DTIsMainFile>
    <EDSTaskRequired xmlns="3bd6e3d4-9ed8-40bd-a826-9d692ac34700">true</EDSTaskRequired>
  </documentManagement>
</p:properties>
</file>

<file path=customXml/itemProps1.xml><?xml version="1.0" encoding="utf-8"?>
<ds:datastoreItem xmlns:ds="http://schemas.openxmlformats.org/officeDocument/2006/customXml" ds:itemID="{D832B58E-964D-4673-B13A-8E2BC4825995}">
  <ds:schemaRefs>
    <ds:schemaRef ds:uri="http://schemas.microsoft.com/sharepoint/v3/contenttype/forms"/>
  </ds:schemaRefs>
</ds:datastoreItem>
</file>

<file path=customXml/itemProps2.xml><?xml version="1.0" encoding="utf-8"?>
<ds:datastoreItem xmlns:ds="http://schemas.openxmlformats.org/officeDocument/2006/customXml" ds:itemID="{14337EDA-D794-4749-982F-9110C7C13361}">
  <ds:schemaRefs>
    <ds:schemaRef ds:uri="http://schemas.microsoft.com/sharepoint/events"/>
  </ds:schemaRefs>
</ds:datastoreItem>
</file>

<file path=customXml/itemProps3.xml><?xml version="1.0" encoding="utf-8"?>
<ds:datastoreItem xmlns:ds="http://schemas.openxmlformats.org/officeDocument/2006/customXml" ds:itemID="{3923C257-DE48-448B-9110-B9989440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16284-149b-4f8d-b9f5-ab396df8c4b0"/>
    <ds:schemaRef ds:uri="3bd6e3d4-9ed8-40bd-a826-9d692ac34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2D554-4024-4620-974E-67BD974FC7B8}">
  <ds:schemaRefs>
    <ds:schemaRef ds:uri="http://purl.org/dc/elements/1.1/"/>
    <ds:schemaRef ds:uri="b0e16284-149b-4f8d-b9f5-ab396df8c4b0"/>
    <ds:schemaRef ds:uri="http://schemas.microsoft.com/office/2006/metadata/properties"/>
    <ds:schemaRef ds:uri="http://schemas.microsoft.com/office/2006/documentManagement/types"/>
    <ds:schemaRef ds:uri="3bd6e3d4-9ed8-40bd-a826-9d692ac34700"/>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Bank ZENIT</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Александр Евгеньевич</dc:creator>
  <cp:keywords/>
  <dc:description/>
  <cp:lastModifiedBy>e.terehova</cp:lastModifiedBy>
  <cp:revision>2</cp:revision>
  <cp:lastPrinted>2024-01-26T11:09:00Z</cp:lastPrinted>
  <dcterms:created xsi:type="dcterms:W3CDTF">2024-03-21T07:33:00Z</dcterms:created>
  <dcterms:modified xsi:type="dcterms:W3CDTF">2024-03-21T07:33:00Z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0x01019100DF242232C73D364DB0E196D492AFDEC0</vt:lpwstr>
  </property>
  <property fmtid="{D5CDD505-2E9C-101B-9397-08002B2CF9AE}" pid="3" name="DTMasterKey">
    <vt:lpwstr>,3bd6e3d4-9ed8-40bd-a826-9d692ac34700,d55b8b06-f644-4c13-ba8b-c82c02b3b82a,28206</vt:lpwstr>
  </property>
  <property fmtid="{D5CDD505-2E9C-101B-9397-08002B2CF9AE}" pid="4" name="DTSearchKey">
    <vt:lpwstr>_dt_</vt:lpwstr>
  </property>
</Properties>
</file>